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1210D" w14:textId="77777777" w:rsidR="00937E4A" w:rsidRPr="00937E4A" w:rsidRDefault="00937E4A" w:rsidP="00937E4A">
      <w:pPr>
        <w:pBdr>
          <w:bottom w:val="single" w:sz="6" w:space="1" w:color="auto"/>
        </w:pBdr>
        <w:jc w:val="center"/>
        <w:rPr>
          <w:rFonts w:ascii="Arial" w:hAnsi="Arial"/>
          <w:b/>
          <w:sz w:val="36"/>
          <w:lang w:bidi="ar-SA"/>
        </w:rPr>
      </w:pPr>
      <w:r w:rsidRPr="00937E4A">
        <w:rPr>
          <w:rFonts w:ascii="Arial" w:hAnsi="Arial"/>
          <w:b/>
          <w:sz w:val="36"/>
          <w:lang w:bidi="ar-SA"/>
        </w:rPr>
        <w:t>Oldenburgisch-Ostfriesischer Wasserverband</w:t>
      </w:r>
    </w:p>
    <w:p w14:paraId="2C4DCA64" w14:textId="77777777" w:rsidR="006F318E" w:rsidRDefault="006F318E" w:rsidP="006F318E">
      <w:pPr>
        <w:pStyle w:val="Titel"/>
        <w:rPr>
          <w:rFonts w:ascii="Arial" w:hAnsi="Arial"/>
        </w:rPr>
      </w:pPr>
    </w:p>
    <w:p w14:paraId="3F5A2091" w14:textId="77777777" w:rsidR="006F318E" w:rsidRDefault="006F318E" w:rsidP="006F318E">
      <w:pPr>
        <w:jc w:val="center"/>
        <w:rPr>
          <w:rFonts w:ascii="Arial" w:hAnsi="Arial"/>
          <w:b/>
          <w:sz w:val="36"/>
        </w:rPr>
      </w:pPr>
    </w:p>
    <w:p w14:paraId="7FA02407" w14:textId="77777777" w:rsidR="006F318E" w:rsidRDefault="006F318E" w:rsidP="006F318E">
      <w:pPr>
        <w:jc w:val="center"/>
        <w:rPr>
          <w:rFonts w:ascii="Arial" w:hAnsi="Arial"/>
          <w:b/>
          <w:sz w:val="36"/>
        </w:rPr>
      </w:pPr>
    </w:p>
    <w:p w14:paraId="3D931A14" w14:textId="77777777" w:rsidR="006F318E" w:rsidRDefault="006F318E" w:rsidP="006F318E">
      <w:pPr>
        <w:jc w:val="center"/>
        <w:rPr>
          <w:rFonts w:ascii="Arial" w:hAnsi="Arial"/>
          <w:b/>
          <w:sz w:val="36"/>
        </w:rPr>
      </w:pPr>
    </w:p>
    <w:p w14:paraId="4F5C3CB8" w14:textId="77777777" w:rsidR="006F318E" w:rsidRDefault="006F318E" w:rsidP="006F318E">
      <w:pPr>
        <w:jc w:val="center"/>
        <w:rPr>
          <w:rFonts w:ascii="Arial" w:hAnsi="Arial"/>
          <w:b/>
          <w:sz w:val="36"/>
        </w:rPr>
      </w:pPr>
    </w:p>
    <w:p w14:paraId="20923550" w14:textId="2245ADC6" w:rsidR="006F318E" w:rsidRDefault="5A107E6A" w:rsidP="7425C68A">
      <w:pPr>
        <w:jc w:val="center"/>
        <w:rPr>
          <w:rFonts w:ascii="Arial" w:hAnsi="Arial" w:cs="Arial"/>
          <w:b/>
          <w:bCs/>
          <w:sz w:val="36"/>
          <w:szCs w:val="36"/>
        </w:rPr>
      </w:pPr>
      <w:r w:rsidRPr="7425C68A">
        <w:rPr>
          <w:rFonts w:ascii="Arial" w:hAnsi="Arial" w:cs="Arial"/>
          <w:b/>
          <w:bCs/>
          <w:sz w:val="36"/>
          <w:szCs w:val="36"/>
        </w:rPr>
        <w:t xml:space="preserve"> Rahmenvereinbarung</w:t>
      </w:r>
      <w:r w:rsidR="006F318E" w:rsidRPr="7425C68A">
        <w:rPr>
          <w:rFonts w:ascii="Arial" w:hAnsi="Arial" w:cs="Arial"/>
          <w:b/>
          <w:bCs/>
          <w:sz w:val="36"/>
          <w:szCs w:val="36"/>
        </w:rPr>
        <w:t xml:space="preserve"> über die Lieferung und Montage von Büromöbeln/-mobiliar einschließlich der Abholung von Altmöbeln</w:t>
      </w:r>
    </w:p>
    <w:p w14:paraId="24140911" w14:textId="77777777" w:rsidR="00937E4A" w:rsidRPr="00937E4A" w:rsidRDefault="00937E4A" w:rsidP="00937E4A">
      <w:pPr>
        <w:tabs>
          <w:tab w:val="right" w:pos="9072"/>
        </w:tabs>
        <w:jc w:val="center"/>
        <w:rPr>
          <w:rFonts w:ascii="Arial" w:hAnsi="Arial" w:cs="Arial"/>
          <w:b/>
          <w:sz w:val="36"/>
          <w:lang w:bidi="ar-SA"/>
        </w:rPr>
      </w:pPr>
    </w:p>
    <w:p w14:paraId="2FACA433" w14:textId="77777777" w:rsidR="00937E4A" w:rsidRPr="00937E4A" w:rsidRDefault="00937E4A" w:rsidP="00937E4A">
      <w:pPr>
        <w:tabs>
          <w:tab w:val="right" w:pos="9072"/>
        </w:tabs>
        <w:jc w:val="center"/>
        <w:rPr>
          <w:rFonts w:ascii="Arial" w:hAnsi="Arial" w:cs="Arial"/>
          <w:sz w:val="32"/>
          <w:lang w:bidi="ar-SA"/>
        </w:rPr>
      </w:pPr>
    </w:p>
    <w:p w14:paraId="0D23F5E6" w14:textId="77777777" w:rsidR="00937E4A" w:rsidRPr="00937E4A" w:rsidRDefault="00937E4A" w:rsidP="00937E4A">
      <w:pPr>
        <w:tabs>
          <w:tab w:val="right" w:pos="9072"/>
        </w:tabs>
        <w:rPr>
          <w:rFonts w:ascii="Arial" w:hAnsi="Arial" w:cs="Arial"/>
          <w:sz w:val="32"/>
          <w:lang w:bidi="ar-SA"/>
        </w:rPr>
      </w:pPr>
    </w:p>
    <w:p w14:paraId="379D22F7" w14:textId="66285ADF" w:rsidR="00937E4A" w:rsidRPr="00937E4A" w:rsidRDefault="000D4BAC" w:rsidP="7425C68A">
      <w:pPr>
        <w:tabs>
          <w:tab w:val="right" w:pos="9072"/>
        </w:tabs>
        <w:rPr>
          <w:rFonts w:ascii="Arial" w:hAnsi="Arial" w:cs="Arial"/>
          <w:sz w:val="32"/>
          <w:szCs w:val="32"/>
          <w:lang w:bidi="ar-SA"/>
        </w:rPr>
      </w:pPr>
      <w:r w:rsidRPr="7425C68A">
        <w:rPr>
          <w:rFonts w:ascii="Arial" w:hAnsi="Arial" w:cs="Arial"/>
          <w:sz w:val="32"/>
          <w:szCs w:val="32"/>
          <w:lang w:bidi="ar-SA"/>
        </w:rPr>
        <w:t xml:space="preserve">Anlage </w:t>
      </w:r>
      <w:r w:rsidR="3B08A930" w:rsidRPr="7425C68A">
        <w:rPr>
          <w:rFonts w:ascii="Arial" w:hAnsi="Arial" w:cs="Arial"/>
          <w:sz w:val="32"/>
          <w:szCs w:val="32"/>
          <w:lang w:bidi="ar-SA"/>
        </w:rPr>
        <w:t>B0</w:t>
      </w:r>
      <w:r w:rsidRPr="7425C68A">
        <w:rPr>
          <w:rFonts w:ascii="Arial" w:hAnsi="Arial" w:cs="Arial"/>
          <w:sz w:val="32"/>
          <w:szCs w:val="32"/>
          <w:lang w:bidi="ar-SA"/>
        </w:rPr>
        <w:t>1</w:t>
      </w:r>
      <w:r w:rsidR="00937E4A" w:rsidRPr="7425C68A">
        <w:rPr>
          <w:rFonts w:ascii="Arial" w:hAnsi="Arial" w:cs="Arial"/>
          <w:sz w:val="32"/>
          <w:szCs w:val="32"/>
          <w:lang w:bidi="ar-SA"/>
        </w:rPr>
        <w:t xml:space="preserve"> – Leistungsverzeichnis</w:t>
      </w:r>
    </w:p>
    <w:p w14:paraId="2253303B" w14:textId="77777777" w:rsidR="00937E4A" w:rsidRPr="00937E4A" w:rsidRDefault="00937E4A" w:rsidP="00937E4A">
      <w:pPr>
        <w:tabs>
          <w:tab w:val="right" w:pos="9072"/>
        </w:tabs>
        <w:rPr>
          <w:rFonts w:ascii="Arial" w:hAnsi="Arial" w:cs="Arial"/>
          <w:sz w:val="32"/>
          <w:lang w:bidi="ar-SA"/>
        </w:rPr>
      </w:pPr>
    </w:p>
    <w:p w14:paraId="6C6DFA62" w14:textId="77777777" w:rsidR="00937E4A" w:rsidRPr="00937E4A" w:rsidRDefault="00937E4A" w:rsidP="00937E4A">
      <w:pPr>
        <w:tabs>
          <w:tab w:val="right" w:pos="9072"/>
        </w:tabs>
        <w:rPr>
          <w:rFonts w:ascii="Arial" w:hAnsi="Arial" w:cs="Arial"/>
          <w:sz w:val="32"/>
          <w:lang w:bidi="ar-SA"/>
        </w:rPr>
      </w:pPr>
    </w:p>
    <w:p w14:paraId="522B6F39" w14:textId="77777777" w:rsidR="00937E4A" w:rsidRPr="00937E4A" w:rsidRDefault="00937E4A" w:rsidP="00937E4A">
      <w:pPr>
        <w:tabs>
          <w:tab w:val="left" w:pos="2835"/>
          <w:tab w:val="right" w:pos="9072"/>
        </w:tabs>
        <w:ind w:left="2835" w:hanging="2835"/>
        <w:rPr>
          <w:rFonts w:ascii="Arial" w:hAnsi="Arial" w:cs="Arial"/>
          <w:b/>
          <w:sz w:val="24"/>
          <w:szCs w:val="24"/>
          <w:lang w:bidi="ar-SA"/>
        </w:rPr>
      </w:pPr>
      <w:r w:rsidRPr="00937E4A">
        <w:rPr>
          <w:rFonts w:ascii="Arial" w:hAnsi="Arial" w:cs="Arial"/>
          <w:b/>
          <w:sz w:val="24"/>
          <w:szCs w:val="24"/>
          <w:lang w:bidi="ar-SA"/>
        </w:rPr>
        <w:t>Auftraggeber:</w:t>
      </w:r>
      <w:r w:rsidRPr="00937E4A">
        <w:rPr>
          <w:rFonts w:ascii="Arial" w:hAnsi="Arial" w:cs="Arial"/>
          <w:b/>
          <w:sz w:val="24"/>
          <w:szCs w:val="24"/>
          <w:lang w:bidi="ar-SA"/>
        </w:rPr>
        <w:tab/>
      </w:r>
      <w:r w:rsidRPr="00937E4A">
        <w:rPr>
          <w:rFonts w:ascii="Arial" w:hAnsi="Arial" w:cs="Arial"/>
          <w:sz w:val="24"/>
          <w:szCs w:val="24"/>
          <w:lang w:bidi="ar-SA"/>
        </w:rPr>
        <w:t>OOWV</w:t>
      </w:r>
    </w:p>
    <w:p w14:paraId="6756ADA7" w14:textId="77777777" w:rsidR="00937E4A" w:rsidRPr="00937E4A" w:rsidRDefault="00937E4A" w:rsidP="00937E4A">
      <w:pPr>
        <w:tabs>
          <w:tab w:val="left" w:pos="2835"/>
          <w:tab w:val="right" w:pos="9072"/>
        </w:tabs>
        <w:rPr>
          <w:rFonts w:ascii="Arial" w:hAnsi="Arial" w:cs="Arial"/>
          <w:b/>
          <w:sz w:val="24"/>
          <w:szCs w:val="24"/>
          <w:lang w:bidi="ar-SA"/>
        </w:rPr>
      </w:pPr>
    </w:p>
    <w:p w14:paraId="0350D89B" w14:textId="52466FE4" w:rsidR="00937E4A" w:rsidRPr="00937E4A" w:rsidRDefault="00937E4A" w:rsidP="00937E4A">
      <w:pPr>
        <w:tabs>
          <w:tab w:val="left" w:pos="2835"/>
        </w:tabs>
        <w:rPr>
          <w:rFonts w:ascii="Arial" w:hAnsi="Arial" w:cs="Arial"/>
          <w:sz w:val="24"/>
          <w:szCs w:val="24"/>
          <w:lang w:bidi="ar-SA"/>
        </w:rPr>
      </w:pPr>
      <w:r w:rsidRPr="7425C68A">
        <w:rPr>
          <w:rFonts w:ascii="Arial" w:hAnsi="Arial" w:cs="Arial"/>
          <w:b/>
          <w:bCs/>
          <w:sz w:val="24"/>
          <w:szCs w:val="24"/>
          <w:lang w:bidi="ar-SA"/>
        </w:rPr>
        <w:t xml:space="preserve">Vergabenummer: </w:t>
      </w:r>
      <w:r>
        <w:tab/>
      </w:r>
      <w:r w:rsidR="006D402A" w:rsidRPr="7425C68A">
        <w:rPr>
          <w:rFonts w:ascii="Arial" w:hAnsi="Arial" w:cs="Arial"/>
          <w:sz w:val="24"/>
          <w:szCs w:val="24"/>
          <w:lang w:bidi="ar-SA"/>
        </w:rPr>
        <w:t>202</w:t>
      </w:r>
      <w:r w:rsidR="00B94B24">
        <w:rPr>
          <w:rFonts w:ascii="Arial" w:hAnsi="Arial" w:cs="Arial"/>
          <w:sz w:val="24"/>
          <w:szCs w:val="24"/>
          <w:lang w:bidi="ar-SA"/>
        </w:rPr>
        <w:t>6</w:t>
      </w:r>
      <w:r w:rsidR="004C5E11" w:rsidRPr="7425C68A">
        <w:rPr>
          <w:rFonts w:ascii="Arial" w:hAnsi="Arial" w:cs="Arial"/>
          <w:sz w:val="24"/>
          <w:szCs w:val="24"/>
          <w:lang w:bidi="ar-SA"/>
        </w:rPr>
        <w:t xml:space="preserve"> –</w:t>
      </w:r>
      <w:r w:rsidR="00B94B24">
        <w:rPr>
          <w:rFonts w:ascii="Arial" w:hAnsi="Arial" w:cs="Arial"/>
          <w:sz w:val="24"/>
          <w:szCs w:val="24"/>
          <w:lang w:bidi="ar-SA"/>
        </w:rPr>
        <w:t>04506</w:t>
      </w:r>
    </w:p>
    <w:p w14:paraId="4F926C3A" w14:textId="77777777" w:rsidR="00937E4A" w:rsidRPr="00937E4A" w:rsidRDefault="00937E4A" w:rsidP="00937E4A">
      <w:pPr>
        <w:tabs>
          <w:tab w:val="left" w:pos="2835"/>
        </w:tabs>
        <w:rPr>
          <w:rFonts w:ascii="Arial" w:hAnsi="Arial" w:cs="Arial"/>
          <w:b/>
          <w:sz w:val="24"/>
          <w:szCs w:val="24"/>
          <w:lang w:bidi="ar-SA"/>
        </w:rPr>
      </w:pPr>
    </w:p>
    <w:p w14:paraId="3F4ED692" w14:textId="1D1EC032" w:rsidR="00937E4A" w:rsidRPr="00937E4A" w:rsidRDefault="00937E4A" w:rsidP="00A5122D">
      <w:pPr>
        <w:tabs>
          <w:tab w:val="left" w:pos="2835"/>
          <w:tab w:val="right" w:pos="9072"/>
        </w:tabs>
        <w:ind w:left="2832" w:hanging="2832"/>
        <w:rPr>
          <w:rFonts w:ascii="Arial" w:hAnsi="Arial" w:cs="Arial"/>
          <w:b/>
          <w:bCs/>
          <w:sz w:val="24"/>
          <w:szCs w:val="24"/>
          <w:lang w:bidi="ar-SA"/>
        </w:rPr>
      </w:pPr>
      <w:r w:rsidRPr="7425C68A">
        <w:rPr>
          <w:rFonts w:ascii="Arial" w:hAnsi="Arial" w:cs="Arial"/>
          <w:b/>
          <w:bCs/>
          <w:sz w:val="24"/>
          <w:szCs w:val="24"/>
          <w:lang w:bidi="ar-SA"/>
        </w:rPr>
        <w:t xml:space="preserve">Vergabeart: </w:t>
      </w:r>
      <w:r>
        <w:tab/>
      </w:r>
      <w:r w:rsidR="00A5122D">
        <w:tab/>
      </w:r>
      <w:r w:rsidR="00A8306F" w:rsidRPr="00B94B24">
        <w:rPr>
          <w:rFonts w:ascii="Arial" w:eastAsia="Arial" w:hAnsi="Arial" w:cs="Arial"/>
          <w:sz w:val="24"/>
          <w:szCs w:val="24"/>
        </w:rPr>
        <w:t xml:space="preserve">Verhandlungsverfahren mit </w:t>
      </w:r>
      <w:r w:rsidR="4B12B716" w:rsidRPr="7425C68A">
        <w:rPr>
          <w:rFonts w:ascii="Arial" w:eastAsia="Arial" w:hAnsi="Arial" w:cs="Arial"/>
          <w:sz w:val="24"/>
          <w:szCs w:val="24"/>
        </w:rPr>
        <w:t>öffentlichem</w:t>
      </w:r>
      <w:r w:rsidR="00A5122D">
        <w:rPr>
          <w:rFonts w:ascii="Arial" w:eastAsia="Arial" w:hAnsi="Arial" w:cs="Arial"/>
          <w:sz w:val="24"/>
          <w:szCs w:val="24"/>
        </w:rPr>
        <w:t xml:space="preserve"> </w:t>
      </w:r>
      <w:r w:rsidR="00A8306F" w:rsidRPr="00B94B24">
        <w:rPr>
          <w:rFonts w:ascii="Arial" w:eastAsia="Arial" w:hAnsi="Arial" w:cs="Arial"/>
          <w:sz w:val="24"/>
          <w:szCs w:val="24"/>
        </w:rPr>
        <w:t>Teilnahmewettbewerb</w:t>
      </w:r>
    </w:p>
    <w:p w14:paraId="4E8A864A" w14:textId="77777777" w:rsidR="00937E4A" w:rsidRPr="00937E4A" w:rsidRDefault="00937E4A" w:rsidP="00937E4A">
      <w:pPr>
        <w:tabs>
          <w:tab w:val="left" w:pos="2835"/>
          <w:tab w:val="right" w:pos="9072"/>
        </w:tabs>
        <w:rPr>
          <w:rFonts w:ascii="Arial" w:hAnsi="Arial" w:cs="Arial"/>
          <w:sz w:val="24"/>
          <w:szCs w:val="24"/>
          <w:lang w:bidi="ar-SA"/>
        </w:rPr>
      </w:pPr>
    </w:p>
    <w:p w14:paraId="39563510" w14:textId="77777777" w:rsidR="0059672E" w:rsidRDefault="0059672E" w:rsidP="00A8306F">
      <w:pPr>
        <w:tabs>
          <w:tab w:val="left" w:pos="2835"/>
          <w:tab w:val="left" w:pos="3606"/>
        </w:tabs>
        <w:rPr>
          <w:rFonts w:ascii="Arial" w:hAnsi="Arial" w:cs="Arial"/>
          <w:b/>
          <w:sz w:val="24"/>
          <w:szCs w:val="24"/>
          <w:lang w:bidi="ar-SA"/>
        </w:rPr>
      </w:pPr>
      <w:r>
        <w:rPr>
          <w:rFonts w:ascii="Arial" w:hAnsi="Arial" w:cs="Arial"/>
          <w:b/>
          <w:sz w:val="24"/>
          <w:szCs w:val="24"/>
          <w:lang w:bidi="ar-SA"/>
        </w:rPr>
        <w:t>Frist für den Antrag auf</w:t>
      </w:r>
    </w:p>
    <w:p w14:paraId="334EAA43" w14:textId="5E99AFB7" w:rsidR="00E4611E" w:rsidRPr="00A8306F" w:rsidRDefault="0059672E" w:rsidP="00A8306F">
      <w:pPr>
        <w:tabs>
          <w:tab w:val="left" w:pos="2835"/>
          <w:tab w:val="left" w:pos="3606"/>
        </w:tabs>
        <w:rPr>
          <w:rFonts w:ascii="Arial" w:hAnsi="Arial" w:cs="Arial"/>
          <w:color w:val="000000"/>
          <w:sz w:val="24"/>
          <w:szCs w:val="24"/>
          <w:lang w:bidi="ar-SA"/>
        </w:rPr>
      </w:pPr>
      <w:r>
        <w:rPr>
          <w:rFonts w:ascii="Arial" w:hAnsi="Arial" w:cs="Arial"/>
          <w:b/>
          <w:sz w:val="24"/>
          <w:szCs w:val="24"/>
          <w:lang w:bidi="ar-SA"/>
        </w:rPr>
        <w:t>Teilnahme</w:t>
      </w:r>
      <w:r w:rsidR="00937E4A" w:rsidRPr="00937E4A">
        <w:rPr>
          <w:rFonts w:ascii="Arial" w:hAnsi="Arial" w:cs="Arial"/>
          <w:b/>
          <w:sz w:val="24"/>
          <w:szCs w:val="24"/>
          <w:lang w:bidi="ar-SA"/>
        </w:rPr>
        <w:t xml:space="preserve">: </w:t>
      </w:r>
      <w:r w:rsidR="00937E4A" w:rsidRPr="00937E4A">
        <w:rPr>
          <w:rFonts w:ascii="Arial" w:hAnsi="Arial" w:cs="Arial"/>
          <w:b/>
          <w:color w:val="FF0000"/>
          <w:sz w:val="24"/>
          <w:szCs w:val="24"/>
          <w:lang w:bidi="ar-SA"/>
        </w:rPr>
        <w:tab/>
      </w:r>
      <w:r w:rsidR="00A5122D" w:rsidRPr="00A5122D">
        <w:rPr>
          <w:rFonts w:ascii="Arial" w:eastAsia="Arial" w:hAnsi="Arial" w:cs="Arial"/>
          <w:sz w:val="24"/>
          <w:szCs w:val="24"/>
        </w:rPr>
        <w:t>1</w:t>
      </w:r>
      <w:r>
        <w:rPr>
          <w:rFonts w:ascii="Arial" w:eastAsia="Arial" w:hAnsi="Arial" w:cs="Arial"/>
          <w:sz w:val="24"/>
          <w:szCs w:val="24"/>
        </w:rPr>
        <w:t>7</w:t>
      </w:r>
      <w:r w:rsidR="00A5122D" w:rsidRPr="00A5122D">
        <w:rPr>
          <w:rFonts w:ascii="Arial" w:eastAsia="Arial" w:hAnsi="Arial" w:cs="Arial"/>
          <w:sz w:val="24"/>
          <w:szCs w:val="24"/>
        </w:rPr>
        <w:t>.0</w:t>
      </w:r>
      <w:r>
        <w:rPr>
          <w:rFonts w:ascii="Arial" w:eastAsia="Arial" w:hAnsi="Arial" w:cs="Arial"/>
          <w:sz w:val="24"/>
          <w:szCs w:val="24"/>
        </w:rPr>
        <w:t>8</w:t>
      </w:r>
      <w:r w:rsidR="00A5122D" w:rsidRPr="00A5122D">
        <w:rPr>
          <w:rFonts w:ascii="Arial" w:eastAsia="Arial" w:hAnsi="Arial" w:cs="Arial"/>
          <w:sz w:val="24"/>
          <w:szCs w:val="24"/>
        </w:rPr>
        <w:t>.2026, 1</w:t>
      </w:r>
      <w:r w:rsidR="00367B7E">
        <w:rPr>
          <w:rFonts w:ascii="Arial" w:eastAsia="Arial" w:hAnsi="Arial" w:cs="Arial"/>
          <w:sz w:val="24"/>
          <w:szCs w:val="24"/>
        </w:rPr>
        <w:t>0</w:t>
      </w:r>
      <w:r w:rsidR="00A5122D" w:rsidRPr="00A5122D">
        <w:rPr>
          <w:rFonts w:ascii="Arial" w:eastAsia="Arial" w:hAnsi="Arial" w:cs="Arial"/>
          <w:sz w:val="24"/>
          <w:szCs w:val="24"/>
        </w:rPr>
        <w:t>:00 Uhr</w:t>
      </w:r>
    </w:p>
    <w:p w14:paraId="6BE69CF6" w14:textId="1FD4462C" w:rsidR="00937E4A" w:rsidRDefault="00E4611E" w:rsidP="00937E4A">
      <w:pPr>
        <w:tabs>
          <w:tab w:val="left" w:pos="2835"/>
          <w:tab w:val="right" w:pos="9072"/>
        </w:tabs>
        <w:rPr>
          <w:rFonts w:ascii="Arial" w:hAnsi="Arial" w:cs="Arial"/>
          <w:b/>
          <w:sz w:val="24"/>
          <w:szCs w:val="24"/>
          <w:lang w:bidi="ar-SA"/>
        </w:rPr>
      </w:pPr>
      <w:r w:rsidRPr="00937E4A">
        <w:rPr>
          <w:rFonts w:ascii="Arial" w:hAnsi="Arial" w:cs="Arial"/>
          <w:b/>
          <w:sz w:val="24"/>
          <w:szCs w:val="24"/>
          <w:lang w:bidi="ar-SA"/>
        </w:rPr>
        <w:t xml:space="preserve"> </w:t>
      </w:r>
    </w:p>
    <w:p w14:paraId="59E82905" w14:textId="265B3777" w:rsidR="0059672E" w:rsidRPr="0059672E" w:rsidRDefault="0059672E" w:rsidP="0059672E">
      <w:pPr>
        <w:tabs>
          <w:tab w:val="left" w:pos="2835"/>
          <w:tab w:val="left" w:pos="3606"/>
        </w:tabs>
        <w:rPr>
          <w:rFonts w:ascii="Arial" w:hAnsi="Arial" w:cs="Arial"/>
          <w:b/>
          <w:sz w:val="24"/>
          <w:szCs w:val="24"/>
          <w:lang w:bidi="ar-SA"/>
        </w:rPr>
      </w:pPr>
      <w:r>
        <w:rPr>
          <w:rFonts w:ascii="Arial" w:hAnsi="Arial" w:cs="Arial"/>
          <w:b/>
          <w:sz w:val="24"/>
          <w:szCs w:val="24"/>
          <w:lang w:bidi="ar-SA"/>
        </w:rPr>
        <w:t>Ende der Angebotsfrist</w:t>
      </w:r>
      <w:r w:rsidRPr="00937E4A">
        <w:rPr>
          <w:rFonts w:ascii="Arial" w:hAnsi="Arial" w:cs="Arial"/>
          <w:b/>
          <w:sz w:val="24"/>
          <w:szCs w:val="24"/>
          <w:lang w:bidi="ar-SA"/>
        </w:rPr>
        <w:t xml:space="preserve">: </w:t>
      </w:r>
      <w:r w:rsidRPr="00937E4A">
        <w:rPr>
          <w:rFonts w:ascii="Arial" w:hAnsi="Arial" w:cs="Arial"/>
          <w:b/>
          <w:color w:val="FF0000"/>
          <w:sz w:val="24"/>
          <w:szCs w:val="24"/>
          <w:lang w:bidi="ar-SA"/>
        </w:rPr>
        <w:tab/>
      </w:r>
      <w:r w:rsidRPr="00A5122D">
        <w:rPr>
          <w:rFonts w:ascii="Arial" w:eastAsia="Arial" w:hAnsi="Arial" w:cs="Arial"/>
          <w:sz w:val="24"/>
          <w:szCs w:val="24"/>
        </w:rPr>
        <w:t>1</w:t>
      </w:r>
      <w:r>
        <w:rPr>
          <w:rFonts w:ascii="Arial" w:eastAsia="Arial" w:hAnsi="Arial" w:cs="Arial"/>
          <w:sz w:val="24"/>
          <w:szCs w:val="24"/>
        </w:rPr>
        <w:t>8</w:t>
      </w:r>
      <w:r w:rsidRPr="00A5122D">
        <w:rPr>
          <w:rFonts w:ascii="Arial" w:eastAsia="Arial" w:hAnsi="Arial" w:cs="Arial"/>
          <w:sz w:val="24"/>
          <w:szCs w:val="24"/>
        </w:rPr>
        <w:t>.0</w:t>
      </w:r>
      <w:r>
        <w:rPr>
          <w:rFonts w:ascii="Arial" w:eastAsia="Arial" w:hAnsi="Arial" w:cs="Arial"/>
          <w:sz w:val="24"/>
          <w:szCs w:val="24"/>
        </w:rPr>
        <w:t>9</w:t>
      </w:r>
      <w:r w:rsidRPr="00A5122D">
        <w:rPr>
          <w:rFonts w:ascii="Arial" w:eastAsia="Arial" w:hAnsi="Arial" w:cs="Arial"/>
          <w:sz w:val="24"/>
          <w:szCs w:val="24"/>
        </w:rPr>
        <w:t>.2026, 1</w:t>
      </w:r>
      <w:r>
        <w:rPr>
          <w:rFonts w:ascii="Arial" w:eastAsia="Arial" w:hAnsi="Arial" w:cs="Arial"/>
          <w:sz w:val="24"/>
          <w:szCs w:val="24"/>
        </w:rPr>
        <w:t>0</w:t>
      </w:r>
      <w:r w:rsidRPr="00A5122D">
        <w:rPr>
          <w:rFonts w:ascii="Arial" w:eastAsia="Arial" w:hAnsi="Arial" w:cs="Arial"/>
          <w:sz w:val="24"/>
          <w:szCs w:val="24"/>
        </w:rPr>
        <w:t>:00 Uhr</w:t>
      </w:r>
    </w:p>
    <w:p w14:paraId="2D94D329" w14:textId="77777777" w:rsidR="0059672E" w:rsidRPr="00937E4A" w:rsidRDefault="0059672E" w:rsidP="00937E4A">
      <w:pPr>
        <w:tabs>
          <w:tab w:val="left" w:pos="2835"/>
          <w:tab w:val="right" w:pos="9072"/>
        </w:tabs>
        <w:rPr>
          <w:rFonts w:ascii="Arial" w:hAnsi="Arial" w:cs="Arial"/>
          <w:b/>
          <w:sz w:val="24"/>
          <w:szCs w:val="24"/>
          <w:lang w:bidi="ar-SA"/>
        </w:rPr>
      </w:pPr>
    </w:p>
    <w:p w14:paraId="2EA69CCA" w14:textId="77777777" w:rsidR="00346AFB" w:rsidRDefault="00346AFB">
      <w:pPr>
        <w:rPr>
          <w:rFonts w:ascii="Arial" w:hAnsi="Arial" w:cs="Arial"/>
          <w:sz w:val="22"/>
          <w:szCs w:val="22"/>
        </w:rPr>
      </w:pPr>
    </w:p>
    <w:p w14:paraId="62DB0378" w14:textId="77777777" w:rsidR="00346AFB" w:rsidRDefault="00346AFB">
      <w:pPr>
        <w:rPr>
          <w:rFonts w:ascii="Arial" w:hAnsi="Arial" w:cs="Arial"/>
          <w:sz w:val="22"/>
          <w:szCs w:val="22"/>
        </w:rPr>
      </w:pPr>
    </w:p>
    <w:p w14:paraId="00A7B896" w14:textId="72116D48" w:rsidR="7425C68A" w:rsidRDefault="7425C68A" w:rsidP="7425C68A">
      <w:pPr>
        <w:rPr>
          <w:rFonts w:ascii="Arial" w:hAnsi="Arial" w:cs="Arial"/>
          <w:sz w:val="22"/>
          <w:szCs w:val="22"/>
        </w:rPr>
      </w:pPr>
    </w:p>
    <w:p w14:paraId="2903BF2C" w14:textId="4B2F526A" w:rsidR="7425C68A" w:rsidRDefault="7425C68A" w:rsidP="7425C68A">
      <w:pPr>
        <w:rPr>
          <w:rFonts w:ascii="Arial" w:hAnsi="Arial" w:cs="Arial"/>
          <w:sz w:val="22"/>
          <w:szCs w:val="22"/>
        </w:rPr>
      </w:pPr>
    </w:p>
    <w:p w14:paraId="278AEDF9" w14:textId="54FA8567" w:rsidR="7425C68A" w:rsidRDefault="7425C68A" w:rsidP="7425C68A">
      <w:pPr>
        <w:rPr>
          <w:rFonts w:ascii="Arial" w:hAnsi="Arial" w:cs="Arial"/>
          <w:sz w:val="22"/>
          <w:szCs w:val="22"/>
        </w:rPr>
      </w:pPr>
    </w:p>
    <w:p w14:paraId="05CFB6E5" w14:textId="5D1CBF81" w:rsidR="09EBAD02" w:rsidRPr="00A5122D" w:rsidRDefault="09EBAD02" w:rsidP="00EB660B">
      <w:pPr>
        <w:jc w:val="center"/>
        <w:rPr>
          <w:rFonts w:ascii="Arial" w:hAnsi="Arial" w:cs="Arial"/>
          <w:sz w:val="28"/>
          <w:szCs w:val="32"/>
        </w:rPr>
      </w:pPr>
      <w:r w:rsidRPr="00A5122D">
        <w:rPr>
          <w:rFonts w:ascii="Arial" w:hAnsi="Arial" w:cs="Arial"/>
          <w:sz w:val="28"/>
          <w:szCs w:val="32"/>
        </w:rPr>
        <w:t xml:space="preserve">Stand: </w:t>
      </w:r>
      <w:r w:rsidR="00FA7E28">
        <w:rPr>
          <w:rFonts w:ascii="Arial" w:hAnsi="Arial" w:cs="Arial"/>
          <w:sz w:val="28"/>
          <w:szCs w:val="32"/>
        </w:rPr>
        <w:t>1</w:t>
      </w:r>
      <w:r w:rsidR="00A33E21">
        <w:rPr>
          <w:rFonts w:ascii="Arial" w:hAnsi="Arial" w:cs="Arial"/>
          <w:sz w:val="28"/>
          <w:szCs w:val="32"/>
        </w:rPr>
        <w:t>7</w:t>
      </w:r>
      <w:r w:rsidRPr="00A5122D">
        <w:rPr>
          <w:rFonts w:ascii="Arial" w:hAnsi="Arial" w:cs="Arial"/>
          <w:sz w:val="28"/>
          <w:szCs w:val="32"/>
        </w:rPr>
        <w:t xml:space="preserve">. </w:t>
      </w:r>
      <w:r w:rsidR="0059672E">
        <w:rPr>
          <w:rFonts w:ascii="Arial" w:hAnsi="Arial" w:cs="Arial"/>
          <w:sz w:val="28"/>
          <w:szCs w:val="32"/>
        </w:rPr>
        <w:t>Juli</w:t>
      </w:r>
      <w:r w:rsidRPr="00A5122D">
        <w:rPr>
          <w:rFonts w:ascii="Arial" w:hAnsi="Arial" w:cs="Arial"/>
          <w:sz w:val="28"/>
          <w:szCs w:val="32"/>
        </w:rPr>
        <w:t xml:space="preserve"> 202</w:t>
      </w:r>
      <w:r w:rsidR="00B94B24" w:rsidRPr="00A5122D">
        <w:rPr>
          <w:rFonts w:ascii="Arial" w:hAnsi="Arial" w:cs="Arial"/>
          <w:sz w:val="28"/>
          <w:szCs w:val="32"/>
        </w:rPr>
        <w:t>6</w:t>
      </w:r>
    </w:p>
    <w:p w14:paraId="1044FFB6" w14:textId="60C48342" w:rsidR="09EBAD02" w:rsidRPr="00A5122D" w:rsidRDefault="09EBAD02" w:rsidP="00EB660B">
      <w:pPr>
        <w:jc w:val="center"/>
        <w:rPr>
          <w:rFonts w:ascii="Arial" w:hAnsi="Arial" w:cs="Arial"/>
          <w:sz w:val="28"/>
          <w:szCs w:val="32"/>
        </w:rPr>
      </w:pPr>
      <w:r w:rsidRPr="00A5122D">
        <w:rPr>
          <w:rFonts w:ascii="Arial" w:hAnsi="Arial" w:cs="Arial"/>
          <w:sz w:val="28"/>
          <w:szCs w:val="32"/>
        </w:rPr>
        <w:t>Version 1.0</w:t>
      </w:r>
    </w:p>
    <w:p w14:paraId="16C49CDC" w14:textId="77777777" w:rsidR="00346AFB" w:rsidRDefault="00346AFB">
      <w:pPr>
        <w:rPr>
          <w:rFonts w:ascii="Arial" w:hAnsi="Arial" w:cs="Arial"/>
          <w:sz w:val="22"/>
          <w:szCs w:val="22"/>
        </w:rPr>
      </w:pPr>
    </w:p>
    <w:p w14:paraId="2E23EFC7" w14:textId="77777777" w:rsidR="00346AFB" w:rsidRDefault="00346AFB">
      <w:pPr>
        <w:rPr>
          <w:rFonts w:ascii="Arial" w:hAnsi="Arial" w:cs="Arial"/>
          <w:sz w:val="22"/>
          <w:szCs w:val="22"/>
        </w:rPr>
      </w:pPr>
    </w:p>
    <w:p w14:paraId="620909EB" w14:textId="77777777" w:rsidR="00346AFB" w:rsidRDefault="00346AFB">
      <w:pPr>
        <w:rPr>
          <w:rFonts w:ascii="Arial" w:hAnsi="Arial" w:cs="Arial"/>
          <w:sz w:val="22"/>
          <w:szCs w:val="22"/>
        </w:rPr>
      </w:pPr>
    </w:p>
    <w:p w14:paraId="7C29CC21" w14:textId="77777777" w:rsidR="00346AFB" w:rsidRDefault="00346AFB">
      <w:pPr>
        <w:rPr>
          <w:rFonts w:ascii="Arial" w:hAnsi="Arial" w:cs="Arial"/>
          <w:sz w:val="22"/>
          <w:szCs w:val="22"/>
        </w:rPr>
      </w:pPr>
    </w:p>
    <w:p w14:paraId="23AAE550" w14:textId="77777777" w:rsidR="00346AFB" w:rsidRDefault="00346AFB">
      <w:pPr>
        <w:rPr>
          <w:rFonts w:ascii="Arial" w:hAnsi="Arial" w:cs="Arial"/>
          <w:sz w:val="22"/>
          <w:szCs w:val="22"/>
        </w:rPr>
      </w:pPr>
    </w:p>
    <w:p w14:paraId="278EB93E" w14:textId="77777777" w:rsidR="00346AFB" w:rsidRDefault="00346AFB">
      <w:pPr>
        <w:rPr>
          <w:rFonts w:ascii="Arial" w:hAnsi="Arial" w:cs="Arial"/>
          <w:sz w:val="22"/>
          <w:szCs w:val="22"/>
        </w:rPr>
      </w:pPr>
    </w:p>
    <w:p w14:paraId="2CF77AEE" w14:textId="77777777" w:rsidR="00346AFB" w:rsidRDefault="00346AFB">
      <w:pPr>
        <w:rPr>
          <w:rFonts w:ascii="Arial" w:hAnsi="Arial" w:cs="Arial"/>
          <w:sz w:val="22"/>
          <w:szCs w:val="22"/>
        </w:rPr>
      </w:pPr>
    </w:p>
    <w:p w14:paraId="348F493D" w14:textId="77777777" w:rsidR="00346AFB" w:rsidRDefault="00346AFB">
      <w:pPr>
        <w:rPr>
          <w:rFonts w:ascii="Arial" w:hAnsi="Arial" w:cs="Arial"/>
          <w:sz w:val="22"/>
          <w:szCs w:val="22"/>
        </w:rPr>
      </w:pPr>
    </w:p>
    <w:p w14:paraId="3760487D" w14:textId="77777777" w:rsidR="00346AFB" w:rsidRDefault="00346AFB">
      <w:pPr>
        <w:rPr>
          <w:rFonts w:ascii="Arial" w:hAnsi="Arial" w:cs="Arial"/>
          <w:sz w:val="22"/>
          <w:szCs w:val="22"/>
        </w:rPr>
      </w:pPr>
    </w:p>
    <w:p w14:paraId="4BDB3E8B" w14:textId="32E46695" w:rsidR="00346AFB" w:rsidRDefault="00346AFB">
      <w:pPr>
        <w:rPr>
          <w:rFonts w:ascii="Arial" w:hAnsi="Arial" w:cs="Arial"/>
          <w:sz w:val="22"/>
          <w:szCs w:val="22"/>
        </w:rPr>
      </w:pPr>
    </w:p>
    <w:p w14:paraId="7F402BEE" w14:textId="5BE24671" w:rsidR="00673326" w:rsidRDefault="00673326">
      <w:pPr>
        <w:rPr>
          <w:rFonts w:ascii="Arial" w:hAnsi="Arial" w:cs="Arial"/>
          <w:sz w:val="22"/>
          <w:szCs w:val="22"/>
        </w:rPr>
      </w:pPr>
    </w:p>
    <w:p w14:paraId="119C1335" w14:textId="77777777" w:rsidR="00673326" w:rsidRDefault="00673326" w:rsidP="00673326">
      <w:pPr>
        <w:rPr>
          <w:rFonts w:ascii="Arial" w:hAnsi="Arial" w:cs="Arial"/>
          <w:b/>
          <w:sz w:val="32"/>
          <w:szCs w:val="24"/>
        </w:rPr>
      </w:pPr>
      <w:r w:rsidRPr="009962A8">
        <w:rPr>
          <w:rFonts w:ascii="Arial" w:hAnsi="Arial" w:cs="Arial"/>
          <w:b/>
          <w:sz w:val="32"/>
          <w:szCs w:val="24"/>
        </w:rPr>
        <w:t xml:space="preserve">Der Oldenburgisch-Ostfriesische Wasserverband </w:t>
      </w:r>
    </w:p>
    <w:p w14:paraId="2B99A2A9" w14:textId="77777777" w:rsidR="00673326" w:rsidRDefault="00673326" w:rsidP="00673326">
      <w:pPr>
        <w:rPr>
          <w:rFonts w:ascii="Arial" w:hAnsi="Arial" w:cs="Arial"/>
          <w:b/>
          <w:sz w:val="24"/>
          <w:szCs w:val="24"/>
        </w:rPr>
      </w:pPr>
      <w:r>
        <w:rPr>
          <w:rFonts w:ascii="Arial" w:hAnsi="Arial" w:cs="Arial"/>
          <w:b/>
          <w:sz w:val="24"/>
          <w:szCs w:val="24"/>
        </w:rPr>
        <w:t xml:space="preserve">Experte </w:t>
      </w:r>
      <w:r w:rsidRPr="00A16F59">
        <w:rPr>
          <w:rFonts w:ascii="Arial" w:hAnsi="Arial" w:cs="Arial"/>
          <w:b/>
          <w:sz w:val="24"/>
          <w:szCs w:val="24"/>
        </w:rPr>
        <w:t xml:space="preserve">rund um das Thema Wasser </w:t>
      </w:r>
    </w:p>
    <w:p w14:paraId="4001EF08" w14:textId="77777777" w:rsidR="00673326" w:rsidRPr="00F36143" w:rsidRDefault="00673326" w:rsidP="00673326">
      <w:pPr>
        <w:rPr>
          <w:rFonts w:ascii="Arial" w:hAnsi="Arial" w:cs="Arial"/>
          <w:b/>
          <w:sz w:val="24"/>
          <w:szCs w:val="24"/>
        </w:rPr>
      </w:pPr>
    </w:p>
    <w:p w14:paraId="253BE43E" w14:textId="77777777" w:rsidR="00673326" w:rsidRPr="00FA7E28" w:rsidRDefault="00673326" w:rsidP="00FA7E28">
      <w:pPr>
        <w:pStyle w:val="Listenabsatz"/>
        <w:spacing w:line="360" w:lineRule="auto"/>
        <w:ind w:left="567"/>
        <w:jc w:val="both"/>
        <w:rPr>
          <w:rFonts w:ascii="Arial" w:hAnsi="Arial" w:cs="Arial"/>
          <w:sz w:val="22"/>
          <w:szCs w:val="22"/>
        </w:rPr>
      </w:pPr>
      <w:r w:rsidRPr="00FA7E28">
        <w:rPr>
          <w:rFonts w:ascii="Arial" w:hAnsi="Arial" w:cs="Arial"/>
          <w:noProof/>
          <w:sz w:val="22"/>
          <w:szCs w:val="22"/>
        </w:rPr>
        <w:drawing>
          <wp:anchor distT="0" distB="0" distL="114300" distR="114300" simplePos="0" relativeHeight="251659264" behindDoc="0" locked="0" layoutInCell="1" allowOverlap="1" wp14:anchorId="5E586A59" wp14:editId="00F4CF9F">
            <wp:simplePos x="0" y="0"/>
            <wp:positionH relativeFrom="margin">
              <wp:posOffset>2170234</wp:posOffset>
            </wp:positionH>
            <wp:positionV relativeFrom="paragraph">
              <wp:posOffset>693813</wp:posOffset>
            </wp:positionV>
            <wp:extent cx="3836670" cy="5438775"/>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rte_Verbandsgebiet_mit_Regionen_20180301_RGB.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6670" cy="5438775"/>
                    </a:xfrm>
                    <a:prstGeom prst="rect">
                      <a:avLst/>
                    </a:prstGeom>
                  </pic:spPr>
                </pic:pic>
              </a:graphicData>
            </a:graphic>
            <wp14:sizeRelH relativeFrom="margin">
              <wp14:pctWidth>0</wp14:pctWidth>
            </wp14:sizeRelH>
            <wp14:sizeRelV relativeFrom="margin">
              <wp14:pctHeight>0</wp14:pctHeight>
            </wp14:sizeRelV>
          </wp:anchor>
        </w:drawing>
      </w:r>
      <w:r w:rsidRPr="00FA7E28">
        <w:rPr>
          <w:rFonts w:ascii="Arial" w:hAnsi="Arial" w:cs="Arial"/>
          <w:sz w:val="22"/>
          <w:szCs w:val="22"/>
        </w:rPr>
        <w:t xml:space="preserve">Seit seiner Gründung im Jahr 1948 steht der OOWV im Dienste der Gemeinschaft und garantiert eine zuverlässige Wasserversorgung und Abwasserentsorgung im Nordwesten Deutschlands. Mit einem Team von rund 1.000 engagierten Mitarbeitenden decken wir eine Fläche von beeindruckenden 7149 Quadratkilometern ab – von den Ostfriesischen Inseln bis hin zum Landkreis Vechta und von der Ems bis zur Weser. Damit sind wir der größte Flächenversorger Deutschlands. Unsere Mission? Die Versorgung von rund einer Million Einwohnerinnen und Einwohner mit frischem Wasser, Tag für Tag. </w:t>
      </w:r>
    </w:p>
    <w:p w14:paraId="05AFEC4E" w14:textId="77777777" w:rsidR="00673326" w:rsidRPr="00FA7E28" w:rsidRDefault="00673326" w:rsidP="00FA7E28">
      <w:pPr>
        <w:pStyle w:val="Listenabsatz"/>
        <w:spacing w:line="360" w:lineRule="auto"/>
        <w:ind w:left="567"/>
        <w:jc w:val="both"/>
        <w:rPr>
          <w:rFonts w:ascii="Arial" w:hAnsi="Arial" w:cs="Arial"/>
          <w:sz w:val="22"/>
          <w:szCs w:val="22"/>
        </w:rPr>
      </w:pPr>
      <w:r w:rsidRPr="00FA7E28">
        <w:rPr>
          <w:rFonts w:ascii="Arial" w:hAnsi="Arial" w:cs="Arial"/>
          <w:sz w:val="22"/>
          <w:szCs w:val="22"/>
        </w:rPr>
        <w:t>Unsere 13 Betriebsstellen kümmern sich um ein beeindruckendes Leitungsnetz von fast 15.000 Kilometern Länge, was einer Distanz bis nach Australien entspricht. Unsere 15 Wasserwerke mit einer mittleren Tagesabgabe von 227.928 Kubikmetern stellen dank ihrer 254 Brunnen sicher, dass unsere Kundinnen und Kunden rund um die Uhr mit Wasser versorgt werden – unterstützt von fünf Speicherpumpwerken, die die Versorgungssicherheit auf ein Höchstmaß steigern.</w:t>
      </w:r>
    </w:p>
    <w:p w14:paraId="6A4E4CC5" w14:textId="13F6D79B" w:rsidR="00673326" w:rsidRPr="003B4A64" w:rsidRDefault="00673326" w:rsidP="003B4A64">
      <w:pPr>
        <w:pStyle w:val="Listenabsatz"/>
        <w:spacing w:line="360" w:lineRule="auto"/>
        <w:ind w:left="567"/>
        <w:jc w:val="both"/>
        <w:rPr>
          <w:rFonts w:ascii="Arial" w:hAnsi="Arial" w:cs="Arial"/>
          <w:sz w:val="22"/>
          <w:szCs w:val="22"/>
        </w:rPr>
      </w:pPr>
      <w:r w:rsidRPr="00FA7E28">
        <w:rPr>
          <w:rFonts w:ascii="Arial" w:hAnsi="Arial" w:cs="Arial"/>
          <w:sz w:val="22"/>
          <w:szCs w:val="22"/>
        </w:rPr>
        <w:t xml:space="preserve">Seit 1999 haben wir auch die Verantwortung für die Abwasserentsorgung in zahlreichen Gemeinden übernommen. Unser Kanalnetz erstreckt sich über fast 5.000 Kilometer und </w:t>
      </w:r>
      <w:r w:rsidRPr="00FA7E28">
        <w:rPr>
          <w:rFonts w:ascii="Arial" w:hAnsi="Arial" w:cs="Arial"/>
          <w:sz w:val="22"/>
          <w:szCs w:val="22"/>
        </w:rPr>
        <w:lastRenderedPageBreak/>
        <w:t xml:space="preserve">transportiert das Wasser in eine unserer 44 Kläranlagen. Diese reinigen das anfallende Abwasser auf umweltgerechte Weise und geben es anschließend wieder in den natürlichen Wasserkreislauf zurück. </w:t>
      </w:r>
    </w:p>
    <w:p w14:paraId="58E40B4A" w14:textId="77777777" w:rsidR="00673326" w:rsidRPr="00367B7E" w:rsidRDefault="00673326" w:rsidP="00FA7E28">
      <w:pPr>
        <w:pStyle w:val="Listenabsatz"/>
        <w:spacing w:line="360" w:lineRule="auto"/>
        <w:ind w:left="567"/>
        <w:jc w:val="both"/>
        <w:rPr>
          <w:rFonts w:ascii="Arial" w:hAnsi="Arial" w:cs="Arial"/>
          <w:sz w:val="22"/>
          <w:szCs w:val="22"/>
        </w:rPr>
      </w:pPr>
      <w:r w:rsidRPr="00367B7E">
        <w:rPr>
          <w:rFonts w:ascii="Arial" w:hAnsi="Arial" w:cs="Arial"/>
          <w:sz w:val="22"/>
          <w:szCs w:val="22"/>
        </w:rPr>
        <w:t>Innovation ist unser Antrieb! Wir beim OOWV bleiben stets am Puls der Zeit, um den Herausforderungen des Klimawandels, gesetzlichen Vorgaben und neuen Technologien mit innovativen Lösungen zu begegnen. Ob die Entwicklung von Brauchwassernutzungskonzepten für die Industrie oder die kontinuierliche Optimierung unserer Infrastruktur – wir setzen als öffentliches Unternehmen alles daran, um die bestmögliche Wasserversorgung und Abwasserentsorgung zu gewährleisten.</w:t>
      </w:r>
    </w:p>
    <w:p w14:paraId="3F91FB09" w14:textId="5BB00647" w:rsidR="00673326" w:rsidRDefault="00673326" w:rsidP="00FA7E28">
      <w:pPr>
        <w:pStyle w:val="Listenabsatz"/>
        <w:spacing w:line="360" w:lineRule="auto"/>
        <w:ind w:left="567"/>
        <w:jc w:val="both"/>
        <w:rPr>
          <w:rFonts w:ascii="Arial" w:hAnsi="Arial" w:cs="Arial"/>
          <w:sz w:val="22"/>
          <w:szCs w:val="22"/>
        </w:rPr>
      </w:pPr>
      <w:r w:rsidRPr="00367B7E">
        <w:rPr>
          <w:rFonts w:ascii="Arial" w:hAnsi="Arial" w:cs="Arial"/>
          <w:sz w:val="22"/>
          <w:szCs w:val="22"/>
        </w:rPr>
        <w:t xml:space="preserve">Der OOWV ist mehr als nur ein Trink- und Abwasserverband – wir sind seit über 75 Jahren ein verlässlicher Partner für Gemeinden, Industrie und Landwirtschaft. Gemeinsam gestalten wir eine Zukunft, in der Umweltschutz und die Entwicklung der Region Hand in Hand gehen. </w:t>
      </w:r>
    </w:p>
    <w:p w14:paraId="5FA100B0" w14:textId="77777777" w:rsidR="006C47B9" w:rsidRPr="006C47B9" w:rsidRDefault="006C47B9" w:rsidP="006C47B9">
      <w:pPr>
        <w:pStyle w:val="Listenabsatz"/>
        <w:spacing w:line="360" w:lineRule="auto"/>
        <w:ind w:left="567"/>
        <w:jc w:val="both"/>
        <w:rPr>
          <w:rFonts w:ascii="Arial" w:hAnsi="Arial" w:cs="Arial"/>
          <w:sz w:val="22"/>
          <w:szCs w:val="22"/>
        </w:rPr>
      </w:pPr>
      <w:r w:rsidRPr="006C47B9">
        <w:rPr>
          <w:rFonts w:ascii="Arial" w:hAnsi="Arial" w:cs="Arial"/>
          <w:sz w:val="22"/>
          <w:szCs w:val="22"/>
        </w:rPr>
        <w:t>Wir handeln umweltbewusst und leisten Beiträge für eine nachhaltige und lebenswerte Zukunft und streben nach einer nachhaltigen Kreislaufwirtschaft. Mit unseren Aufgaben übernehmen wir gesellschaftliche Verantwortung</w:t>
      </w:r>
    </w:p>
    <w:p w14:paraId="12B535FE" w14:textId="4CE51C0D" w:rsidR="00673326" w:rsidRDefault="00673326">
      <w:pPr>
        <w:rPr>
          <w:rFonts w:ascii="Arial" w:hAnsi="Arial" w:cs="Arial"/>
          <w:sz w:val="22"/>
          <w:szCs w:val="22"/>
        </w:rPr>
      </w:pPr>
    </w:p>
    <w:p w14:paraId="0C720334" w14:textId="0CF1ABA0" w:rsidR="00673326" w:rsidRDefault="00673326">
      <w:pPr>
        <w:rPr>
          <w:rFonts w:ascii="Arial" w:hAnsi="Arial" w:cs="Arial"/>
          <w:sz w:val="22"/>
          <w:szCs w:val="22"/>
        </w:rPr>
      </w:pPr>
    </w:p>
    <w:p w14:paraId="5D4762C4" w14:textId="4601351A" w:rsidR="003B4A64" w:rsidRPr="00937C84" w:rsidRDefault="003B4A64" w:rsidP="003B4A64">
      <w:pPr>
        <w:pStyle w:val="Listenabsatz"/>
        <w:numPr>
          <w:ilvl w:val="0"/>
          <w:numId w:val="12"/>
        </w:numPr>
        <w:spacing w:line="360" w:lineRule="auto"/>
        <w:ind w:left="567" w:hanging="567"/>
        <w:jc w:val="both"/>
        <w:rPr>
          <w:rFonts w:ascii="Arial" w:eastAsia="Arial Unicode MS" w:hAnsi="Arial" w:cs="Arial"/>
          <w:b/>
          <w:bCs/>
          <w:sz w:val="24"/>
          <w:szCs w:val="24"/>
        </w:rPr>
      </w:pPr>
      <w:r w:rsidRPr="003B4A64">
        <w:rPr>
          <w:rFonts w:ascii="Arial" w:eastAsia="Arial Unicode MS" w:hAnsi="Arial" w:cs="Arial"/>
          <w:b/>
          <w:bCs/>
          <w:sz w:val="24"/>
          <w:szCs w:val="24"/>
        </w:rPr>
        <w:t>Präambel</w:t>
      </w:r>
    </w:p>
    <w:p w14:paraId="2A812B80" w14:textId="14CE2CD3" w:rsidR="003B4A64" w:rsidRP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xml:space="preserve">Im Rahmen der kontinuierlichen Modernisierung seiner Standorte beabsichtigt der OOWV, verschiedene Betriebsgebäude im gesamten Verbandsgebiet mit neuen Möbeln auszustatten. Die Maßnahme verfolgt das Ziel, die Arbeitsumgebung der Mitarbeitenden zu modernisieren, ergonomisch zu verbessern und eine nachhaltige, ressourcenschonende Ausstattung zu gewährleisten. Um eine einheitliche und zukunftsfähige Arbeitsplatzgestaltung sicherzustellen, werden sowohl funktionale </w:t>
      </w:r>
    </w:p>
    <w:p w14:paraId="79B1E3D1" w14:textId="77777777" w:rsid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als auch gestalterische Aspekte berücksichtigt</w:t>
      </w:r>
      <w:r>
        <w:rPr>
          <w:rFonts w:ascii="Arial" w:hAnsi="Arial" w:cs="Arial"/>
          <w:sz w:val="22"/>
          <w:szCs w:val="22"/>
        </w:rPr>
        <w:t>.</w:t>
      </w:r>
    </w:p>
    <w:p w14:paraId="280A8273" w14:textId="387DC90E" w:rsidR="003B4A64" w:rsidRP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xml:space="preserve">Mit der Neugestaltung der Arbeitsplätze in den Regionen stützen wir die Idee der neuen Arbeitswelt. Gleichzeitig prägen wir die Arbeitgebermarke OOWV durch eine ansprechende, durchgängige Gestaltung in unserem Corporate Design. Attraktive, </w:t>
      </w:r>
    </w:p>
    <w:p w14:paraId="1C13F5F4" w14:textId="4C96E8F0" w:rsidR="003B4A64" w:rsidRP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zeitgemäße und ergonomische Arbeitsplätze tragen zur Mitarbeiterbindung und Mitarbeitergewinnung bei – einem der wesentlichen strategischen Ziele des OOWV.</w:t>
      </w:r>
    </w:p>
    <w:p w14:paraId="5FD1D39A" w14:textId="104E97F1" w:rsidR="003B4A64" w:rsidRP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xml:space="preserve">Neben der Lieferung der im </w:t>
      </w:r>
      <w:r>
        <w:rPr>
          <w:rFonts w:ascii="Arial" w:hAnsi="Arial" w:cs="Arial"/>
          <w:sz w:val="22"/>
          <w:szCs w:val="22"/>
        </w:rPr>
        <w:t xml:space="preserve">begleitenden Dokument </w:t>
      </w:r>
      <w:r w:rsidRPr="003B4A64">
        <w:rPr>
          <w:rFonts w:ascii="Arial" w:hAnsi="Arial" w:cs="Arial"/>
          <w:sz w:val="22"/>
          <w:szCs w:val="22"/>
        </w:rPr>
        <w:t>2026-07-07_Infos_Leistungsbeschreibung</w:t>
      </w:r>
      <w:r>
        <w:rPr>
          <w:rFonts w:ascii="Arial" w:hAnsi="Arial" w:cs="Arial"/>
          <w:sz w:val="22"/>
          <w:szCs w:val="22"/>
        </w:rPr>
        <w:t>.pdf</w:t>
      </w:r>
      <w:r w:rsidRPr="003B4A64">
        <w:rPr>
          <w:rFonts w:ascii="Arial" w:hAnsi="Arial" w:cs="Arial"/>
          <w:sz w:val="22"/>
          <w:szCs w:val="22"/>
        </w:rPr>
        <w:t xml:space="preserve"> beschriebenen Möbel beinhaltet die Ausschreibung auch die </w:t>
      </w:r>
      <w:r>
        <w:rPr>
          <w:rFonts w:ascii="Arial" w:hAnsi="Arial" w:cs="Arial"/>
          <w:sz w:val="22"/>
          <w:szCs w:val="22"/>
        </w:rPr>
        <w:t>dort</w:t>
      </w:r>
      <w:r w:rsidRPr="003B4A64">
        <w:rPr>
          <w:rFonts w:ascii="Arial" w:hAnsi="Arial" w:cs="Arial"/>
          <w:sz w:val="22"/>
          <w:szCs w:val="22"/>
        </w:rPr>
        <w:t xml:space="preserve"> aufgeführten Dienstleistungen wie Beratung, Planung, Lieferung, Montage sowie die umweltgerechte </w:t>
      </w:r>
    </w:p>
    <w:p w14:paraId="6024DB15" w14:textId="315B6A4E" w:rsidR="003B4A64" w:rsidRPr="00A33E21" w:rsidRDefault="003B4A64" w:rsidP="00A33E21">
      <w:pPr>
        <w:pStyle w:val="Listenabsatz"/>
        <w:spacing w:line="360" w:lineRule="auto"/>
        <w:ind w:left="567"/>
        <w:jc w:val="both"/>
        <w:rPr>
          <w:rFonts w:ascii="Arial" w:hAnsi="Arial" w:cs="Arial"/>
          <w:sz w:val="22"/>
          <w:szCs w:val="22"/>
        </w:rPr>
      </w:pPr>
      <w:r w:rsidRPr="003B4A64">
        <w:rPr>
          <w:rFonts w:ascii="Arial" w:hAnsi="Arial" w:cs="Arial"/>
          <w:sz w:val="22"/>
          <w:szCs w:val="22"/>
        </w:rPr>
        <w:lastRenderedPageBreak/>
        <w:t>Entsorgung von Verpackungs- und Abfallstoffen. Damit trägt der OOWV zur Förderung nachhaltiger Beschaffungsprozesse</w:t>
      </w:r>
      <w:r w:rsidR="00A33E21">
        <w:rPr>
          <w:rFonts w:ascii="Arial" w:hAnsi="Arial" w:cs="Arial"/>
          <w:sz w:val="22"/>
          <w:szCs w:val="22"/>
        </w:rPr>
        <w:t xml:space="preserve"> </w:t>
      </w:r>
      <w:r w:rsidRPr="00A33E21">
        <w:rPr>
          <w:rFonts w:ascii="Arial" w:hAnsi="Arial" w:cs="Arial"/>
          <w:sz w:val="22"/>
          <w:szCs w:val="22"/>
        </w:rPr>
        <w:t xml:space="preserve">und zur Verbesserung der Arbeitsumgebung an seinen Standorten bei. </w:t>
      </w:r>
    </w:p>
    <w:p w14:paraId="39581F30" w14:textId="61CEA8B3" w:rsidR="003B4A64" w:rsidRDefault="003B4A64" w:rsidP="003B4A64">
      <w:pPr>
        <w:pStyle w:val="Listenabsatz"/>
        <w:spacing w:line="360" w:lineRule="auto"/>
        <w:ind w:left="567"/>
        <w:jc w:val="both"/>
        <w:rPr>
          <w:rFonts w:ascii="Arial" w:hAnsi="Arial" w:cs="Arial"/>
          <w:sz w:val="22"/>
          <w:szCs w:val="22"/>
        </w:rPr>
      </w:pPr>
    </w:p>
    <w:p w14:paraId="6ACA7E7A" w14:textId="58EE2483" w:rsidR="00CA47CA" w:rsidRPr="00937C84" w:rsidRDefault="00CA47CA" w:rsidP="00CA47CA">
      <w:pPr>
        <w:pStyle w:val="Listenabsatz"/>
        <w:numPr>
          <w:ilvl w:val="0"/>
          <w:numId w:val="12"/>
        </w:numPr>
        <w:spacing w:line="360" w:lineRule="auto"/>
        <w:ind w:left="567" w:hanging="567"/>
        <w:jc w:val="both"/>
        <w:rPr>
          <w:rFonts w:ascii="Arial" w:eastAsia="Arial Unicode MS" w:hAnsi="Arial" w:cs="Arial"/>
          <w:b/>
          <w:bCs/>
          <w:sz w:val="24"/>
          <w:szCs w:val="24"/>
        </w:rPr>
      </w:pPr>
      <w:r>
        <w:rPr>
          <w:rFonts w:ascii="Arial" w:eastAsia="Arial Unicode MS" w:hAnsi="Arial" w:cs="Arial"/>
          <w:b/>
          <w:bCs/>
          <w:sz w:val="24"/>
          <w:szCs w:val="24"/>
        </w:rPr>
        <w:t>Auftragsgegenstand</w:t>
      </w:r>
    </w:p>
    <w:p w14:paraId="41A19459" w14:textId="77777777" w:rsidR="006D56A9" w:rsidRDefault="00CA47CA" w:rsidP="006D56A9">
      <w:pPr>
        <w:pStyle w:val="Listenabsatz"/>
        <w:spacing w:line="360" w:lineRule="auto"/>
        <w:ind w:left="567"/>
        <w:jc w:val="both"/>
        <w:rPr>
          <w:rFonts w:ascii="Arial" w:hAnsi="Arial" w:cs="Arial"/>
          <w:sz w:val="22"/>
          <w:szCs w:val="22"/>
        </w:rPr>
      </w:pPr>
      <w:r w:rsidRPr="00CA47CA">
        <w:rPr>
          <w:rFonts w:ascii="Arial" w:hAnsi="Arial" w:cs="Arial"/>
          <w:sz w:val="22"/>
          <w:szCs w:val="22"/>
        </w:rPr>
        <w:t xml:space="preserve">Der Auftrag wird als Rahmenvereinbarung (§ 19 </w:t>
      </w:r>
      <w:proofErr w:type="spellStart"/>
      <w:r w:rsidRPr="00CA47CA">
        <w:rPr>
          <w:rFonts w:ascii="Arial" w:hAnsi="Arial" w:cs="Arial"/>
          <w:sz w:val="22"/>
          <w:szCs w:val="22"/>
        </w:rPr>
        <w:t>SektVO</w:t>
      </w:r>
      <w:proofErr w:type="spellEnd"/>
      <w:r w:rsidRPr="00CA47CA">
        <w:rPr>
          <w:rFonts w:ascii="Arial" w:hAnsi="Arial" w:cs="Arial"/>
          <w:sz w:val="22"/>
          <w:szCs w:val="22"/>
        </w:rPr>
        <w:t>) mit einem Auftragnehmer vergeben. Rahmenvereinbarungen gestatten dem öffentlichen Auftraggeber, Einzelaufträge in einem einzigen Vergabeverfahren zu bündeln. Rahmenvereinbarungen sind somit effizienter als die Durchführung jeweils eines separaten Vergabeverfahrens für mehrere Einzelaufträge. Kennzeichnend für Rahmenvereinbarungen ist außerdem, dass sie grundsätzlich keine Abnahmeverpflichtung beinhalten, sondern dem Auftraggeber eine einseitige Option einräumt, die er im Bedarfsfall abrufen kann, aber ohne einen solchen gerade nicht abrufen muss. Der Auftragnehmer profitiert hingegen davon, dass für ein und dieselbe Leistung nicht mehrere Rahmenvereinbarungen vergeben werden dürfen. Es ist nur möglich, weitere Vereinbarungen zu schließen, wenn und soweit sie nicht dieselbe Leistung betrifft. Außerdem darf der OOWV die geschlossene Rahmenvereinbarung auch nicht durch die anschließende Vergabe von Einzellieferverträgen an Dritte aushöhlen. Die Obergrenzen der Rahmenvereinbarung liegt jeweils um 30% über</w:t>
      </w:r>
      <w:r w:rsidR="006D56A9">
        <w:rPr>
          <w:rFonts w:ascii="Arial" w:hAnsi="Arial" w:cs="Arial"/>
          <w:sz w:val="22"/>
          <w:szCs w:val="22"/>
        </w:rPr>
        <w:t xml:space="preserve"> </w:t>
      </w:r>
      <w:r w:rsidRPr="006D56A9">
        <w:rPr>
          <w:rFonts w:ascii="Arial" w:hAnsi="Arial" w:cs="Arial"/>
          <w:sz w:val="22"/>
          <w:szCs w:val="22"/>
        </w:rPr>
        <w:t>dem vom Auftragnehmer angebotenen Angebotspreis.</w:t>
      </w:r>
    </w:p>
    <w:p w14:paraId="28540329" w14:textId="086D5B5A" w:rsidR="00CA47CA" w:rsidRPr="00A33E21" w:rsidRDefault="00CA47CA" w:rsidP="006D56A9">
      <w:pPr>
        <w:pStyle w:val="Listenabsatz"/>
        <w:spacing w:line="360" w:lineRule="auto"/>
        <w:ind w:left="567"/>
        <w:jc w:val="both"/>
        <w:rPr>
          <w:rFonts w:ascii="Arial" w:hAnsi="Arial" w:cs="Arial"/>
          <w:sz w:val="22"/>
          <w:szCs w:val="22"/>
        </w:rPr>
      </w:pPr>
      <w:r w:rsidRPr="006D56A9">
        <w:rPr>
          <w:rFonts w:ascii="Arial" w:hAnsi="Arial" w:cs="Arial"/>
          <w:sz w:val="22"/>
          <w:szCs w:val="22"/>
        </w:rPr>
        <w:t>Diese Rahmenvereinbarung begründet keinen Rechtsanspruch des Auftragnehmers</w:t>
      </w:r>
      <w:r w:rsidR="006D56A9">
        <w:rPr>
          <w:rFonts w:ascii="Arial" w:hAnsi="Arial" w:cs="Arial"/>
          <w:sz w:val="22"/>
          <w:szCs w:val="22"/>
        </w:rPr>
        <w:t xml:space="preserve"> </w:t>
      </w:r>
      <w:r w:rsidRPr="006D56A9">
        <w:rPr>
          <w:rFonts w:ascii="Arial" w:hAnsi="Arial" w:cs="Arial"/>
          <w:sz w:val="22"/>
          <w:szCs w:val="22"/>
        </w:rPr>
        <w:t>auf   Abschluss   von   Einzelverträgen.   Die   Geltung   von   Allgemeine</w:t>
      </w:r>
      <w:r w:rsidR="006D56A9">
        <w:rPr>
          <w:rFonts w:ascii="Arial" w:hAnsi="Arial" w:cs="Arial"/>
          <w:sz w:val="22"/>
          <w:szCs w:val="22"/>
        </w:rPr>
        <w:t xml:space="preserve">n </w:t>
      </w:r>
      <w:r w:rsidRPr="006D56A9">
        <w:rPr>
          <w:rFonts w:ascii="Arial" w:hAnsi="Arial" w:cs="Arial"/>
          <w:sz w:val="22"/>
          <w:szCs w:val="22"/>
        </w:rPr>
        <w:t>Geschäftsbedingungen (AGB) des Auftragnehmers ist ausgeschlossen, selbst wenn in</w:t>
      </w:r>
      <w:r w:rsidR="006D56A9">
        <w:rPr>
          <w:rFonts w:ascii="Arial" w:hAnsi="Arial" w:cs="Arial"/>
          <w:sz w:val="22"/>
          <w:szCs w:val="22"/>
        </w:rPr>
        <w:t xml:space="preserve"> E</w:t>
      </w:r>
      <w:r w:rsidRPr="00A33E21">
        <w:rPr>
          <w:rFonts w:ascii="Arial" w:hAnsi="Arial" w:cs="Arial"/>
          <w:sz w:val="22"/>
          <w:szCs w:val="22"/>
        </w:rPr>
        <w:t>inzelkorrespondenz auf solche hingewiesen wird</w:t>
      </w:r>
      <w:r>
        <w:rPr>
          <w:rFonts w:ascii="Arial" w:hAnsi="Arial" w:cs="Arial"/>
          <w:sz w:val="22"/>
          <w:szCs w:val="22"/>
        </w:rPr>
        <w:t>.</w:t>
      </w:r>
    </w:p>
    <w:p w14:paraId="502AB8C3" w14:textId="77777777" w:rsidR="00CA47CA" w:rsidRPr="003B4A64" w:rsidRDefault="00CA47CA" w:rsidP="003B4A64">
      <w:pPr>
        <w:pStyle w:val="Listenabsatz"/>
        <w:spacing w:line="360" w:lineRule="auto"/>
        <w:ind w:left="567"/>
        <w:jc w:val="both"/>
        <w:rPr>
          <w:rFonts w:ascii="Arial" w:hAnsi="Arial" w:cs="Arial"/>
          <w:sz w:val="22"/>
          <w:szCs w:val="22"/>
        </w:rPr>
      </w:pPr>
    </w:p>
    <w:p w14:paraId="00F5AA0C" w14:textId="04B13C86" w:rsid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xml:space="preserve">Der Abruf aus diesem Rahmenvertrag kann in drei Szenarien erfolgen: </w:t>
      </w:r>
    </w:p>
    <w:p w14:paraId="1E6B8A1E" w14:textId="77777777" w:rsidR="003B4A64" w:rsidRPr="003B4A64" w:rsidRDefault="003B4A64" w:rsidP="003B4A64">
      <w:pPr>
        <w:pStyle w:val="Listenabsatz"/>
        <w:spacing w:line="360" w:lineRule="auto"/>
        <w:ind w:left="567"/>
        <w:jc w:val="both"/>
        <w:rPr>
          <w:rFonts w:ascii="Arial" w:hAnsi="Arial" w:cs="Arial"/>
          <w:sz w:val="22"/>
          <w:szCs w:val="22"/>
        </w:rPr>
      </w:pPr>
    </w:p>
    <w:p w14:paraId="6B8933AC" w14:textId="1EFC12D5" w:rsidR="003B4A64" w:rsidRPr="003B4A64" w:rsidRDefault="003B4A64" w:rsidP="003B4A64">
      <w:pPr>
        <w:pStyle w:val="Listenabsatz"/>
        <w:spacing w:line="360" w:lineRule="auto"/>
        <w:ind w:left="567"/>
        <w:jc w:val="both"/>
        <w:rPr>
          <w:rFonts w:ascii="Arial" w:hAnsi="Arial" w:cs="Arial"/>
          <w:sz w:val="22"/>
          <w:szCs w:val="22"/>
          <w:u w:val="single"/>
        </w:rPr>
      </w:pPr>
      <w:r w:rsidRPr="003B4A64">
        <w:rPr>
          <w:rFonts w:ascii="Arial" w:hAnsi="Arial" w:cs="Arial"/>
          <w:sz w:val="22"/>
          <w:szCs w:val="22"/>
          <w:u w:val="single"/>
        </w:rPr>
        <w:t>Szenario 01 - Ersatzbeschaffung von Einzelteilen</w:t>
      </w:r>
      <w:r w:rsidR="00E344DD">
        <w:rPr>
          <w:rFonts w:ascii="Arial" w:hAnsi="Arial" w:cs="Arial"/>
          <w:sz w:val="22"/>
          <w:szCs w:val="22"/>
          <w:u w:val="single"/>
        </w:rPr>
        <w:t>:</w:t>
      </w:r>
    </w:p>
    <w:p w14:paraId="099038DD" w14:textId="77777777" w:rsidR="003B4A64" w:rsidRP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Keine Einrichtungsplanung erforderlich</w:t>
      </w:r>
    </w:p>
    <w:p w14:paraId="7CE21A2C" w14:textId="77777777" w:rsidR="003B4A64" w:rsidRP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Lieferung und Montage</w:t>
      </w:r>
    </w:p>
    <w:p w14:paraId="09130A6A" w14:textId="1E9E6589" w:rsid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Inventarisierung</w:t>
      </w:r>
    </w:p>
    <w:p w14:paraId="3DA9FAEF" w14:textId="77777777" w:rsidR="003B4A64" w:rsidRPr="00523DFC" w:rsidRDefault="003B4A64" w:rsidP="003B4A64">
      <w:pPr>
        <w:pStyle w:val="Listenabsatz"/>
        <w:spacing w:line="360" w:lineRule="auto"/>
        <w:ind w:left="567"/>
        <w:jc w:val="both"/>
        <w:rPr>
          <w:rFonts w:ascii="Arial" w:hAnsi="Arial" w:cs="Arial"/>
          <w:sz w:val="18"/>
          <w:szCs w:val="22"/>
        </w:rPr>
      </w:pPr>
    </w:p>
    <w:p w14:paraId="3A8344DF" w14:textId="218FA33C" w:rsidR="003B4A64" w:rsidRPr="003B4A64" w:rsidRDefault="003B4A64" w:rsidP="003B4A64">
      <w:pPr>
        <w:pStyle w:val="Listenabsatz"/>
        <w:spacing w:line="360" w:lineRule="auto"/>
        <w:ind w:left="567"/>
        <w:jc w:val="both"/>
        <w:rPr>
          <w:rFonts w:ascii="Arial" w:hAnsi="Arial" w:cs="Arial"/>
          <w:sz w:val="22"/>
          <w:szCs w:val="22"/>
          <w:u w:val="single"/>
        </w:rPr>
      </w:pPr>
      <w:r w:rsidRPr="003B4A64">
        <w:rPr>
          <w:rFonts w:ascii="Arial" w:hAnsi="Arial" w:cs="Arial"/>
          <w:sz w:val="22"/>
          <w:szCs w:val="22"/>
          <w:u w:val="single"/>
        </w:rPr>
        <w:t>Szenario 02 - Neu-Ausstattung kompletter Räume in Bestandsgebäuden</w:t>
      </w:r>
      <w:r w:rsidR="00E344DD">
        <w:rPr>
          <w:rFonts w:ascii="Arial" w:hAnsi="Arial" w:cs="Arial"/>
          <w:sz w:val="22"/>
          <w:szCs w:val="22"/>
          <w:u w:val="single"/>
        </w:rPr>
        <w:t>:</w:t>
      </w:r>
    </w:p>
    <w:p w14:paraId="58F5F9F9" w14:textId="77777777" w:rsidR="003B4A64" w:rsidRP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Einrichtungsplanung über AN erforderlich</w:t>
      </w:r>
    </w:p>
    <w:p w14:paraId="6F83B2ED" w14:textId="77777777" w:rsidR="003B4A64" w:rsidRP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Lieferung und Montage</w:t>
      </w:r>
    </w:p>
    <w:p w14:paraId="2A741666" w14:textId="3D0C6536" w:rsid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Inventarisierung</w:t>
      </w:r>
    </w:p>
    <w:p w14:paraId="1F939FE9" w14:textId="77777777" w:rsidR="003B4A64" w:rsidRPr="003B4A64" w:rsidRDefault="003B4A64" w:rsidP="003B4A64">
      <w:pPr>
        <w:pStyle w:val="Listenabsatz"/>
        <w:spacing w:line="360" w:lineRule="auto"/>
        <w:ind w:left="567"/>
        <w:jc w:val="both"/>
        <w:rPr>
          <w:rFonts w:ascii="Arial" w:hAnsi="Arial" w:cs="Arial"/>
          <w:sz w:val="22"/>
          <w:szCs w:val="22"/>
        </w:rPr>
      </w:pPr>
    </w:p>
    <w:p w14:paraId="428C1AE6" w14:textId="31337F5D" w:rsidR="003B4A64" w:rsidRPr="003B4A64" w:rsidRDefault="003B4A64" w:rsidP="003B4A64">
      <w:pPr>
        <w:pStyle w:val="Listenabsatz"/>
        <w:spacing w:line="360" w:lineRule="auto"/>
        <w:ind w:left="567"/>
        <w:jc w:val="both"/>
        <w:rPr>
          <w:rFonts w:ascii="Arial" w:hAnsi="Arial" w:cs="Arial"/>
          <w:sz w:val="22"/>
          <w:szCs w:val="22"/>
          <w:u w:val="single"/>
        </w:rPr>
      </w:pPr>
      <w:r w:rsidRPr="003B4A64">
        <w:rPr>
          <w:rFonts w:ascii="Arial" w:hAnsi="Arial" w:cs="Arial"/>
          <w:sz w:val="22"/>
          <w:szCs w:val="22"/>
          <w:u w:val="single"/>
        </w:rPr>
        <w:t>Szenario 03 - Neu-Ausstattung von Neubauten</w:t>
      </w:r>
      <w:r w:rsidR="00E344DD">
        <w:rPr>
          <w:rFonts w:ascii="Arial" w:hAnsi="Arial" w:cs="Arial"/>
          <w:sz w:val="22"/>
          <w:szCs w:val="22"/>
          <w:u w:val="single"/>
        </w:rPr>
        <w:t>:</w:t>
      </w:r>
    </w:p>
    <w:p w14:paraId="13F0CD36" w14:textId="77777777" w:rsidR="003B4A64" w:rsidRP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Keine Einrichtungsplanung erforderlich</w:t>
      </w:r>
    </w:p>
    <w:p w14:paraId="17FD5A6D" w14:textId="77777777" w:rsidR="003B4A64" w:rsidRPr="003B4A64" w:rsidRDefault="003B4A64" w:rsidP="003B4A64">
      <w:pPr>
        <w:pStyle w:val="Listenabsatz"/>
        <w:spacing w:line="360" w:lineRule="auto"/>
        <w:ind w:left="567"/>
        <w:jc w:val="both"/>
        <w:rPr>
          <w:rFonts w:ascii="Arial" w:hAnsi="Arial" w:cs="Arial"/>
          <w:sz w:val="22"/>
          <w:szCs w:val="22"/>
        </w:rPr>
      </w:pPr>
      <w:r w:rsidRPr="003B4A64">
        <w:rPr>
          <w:rFonts w:ascii="Arial" w:hAnsi="Arial" w:cs="Arial"/>
          <w:sz w:val="22"/>
          <w:szCs w:val="22"/>
        </w:rPr>
        <w:t>• Lieferung und Montage</w:t>
      </w:r>
    </w:p>
    <w:p w14:paraId="1CE73C7A" w14:textId="5C4D642F" w:rsidR="003B4A64" w:rsidRDefault="003B4A64" w:rsidP="00110FAF">
      <w:pPr>
        <w:pStyle w:val="Listenabsatz"/>
        <w:spacing w:line="360" w:lineRule="auto"/>
        <w:ind w:left="567"/>
        <w:jc w:val="both"/>
        <w:rPr>
          <w:rFonts w:ascii="Arial" w:hAnsi="Arial" w:cs="Arial"/>
          <w:sz w:val="22"/>
          <w:szCs w:val="22"/>
        </w:rPr>
      </w:pPr>
      <w:r w:rsidRPr="003B4A64">
        <w:rPr>
          <w:rFonts w:ascii="Arial" w:hAnsi="Arial" w:cs="Arial"/>
          <w:sz w:val="22"/>
          <w:szCs w:val="22"/>
        </w:rPr>
        <w:t>• Inventarisierung</w:t>
      </w:r>
    </w:p>
    <w:p w14:paraId="76DD93C0" w14:textId="77777777" w:rsidR="00346AFB" w:rsidRDefault="00346AFB" w:rsidP="00840A22">
      <w:pPr>
        <w:spacing w:line="360" w:lineRule="auto"/>
        <w:rPr>
          <w:rFonts w:ascii="Arial" w:hAnsi="Arial" w:cs="Arial"/>
          <w:sz w:val="22"/>
          <w:szCs w:val="22"/>
        </w:rPr>
      </w:pPr>
    </w:p>
    <w:p w14:paraId="314AE4B4" w14:textId="5909C1FC" w:rsidR="00DE3EB1" w:rsidRPr="002D504F" w:rsidRDefault="7F86A2CC" w:rsidP="002D504F">
      <w:pPr>
        <w:pStyle w:val="Listenabsatz"/>
        <w:numPr>
          <w:ilvl w:val="0"/>
          <w:numId w:val="12"/>
        </w:numPr>
        <w:spacing w:line="360" w:lineRule="auto"/>
        <w:ind w:left="567" w:hanging="567"/>
        <w:jc w:val="both"/>
        <w:rPr>
          <w:rFonts w:ascii="Arial" w:hAnsi="Arial" w:cs="Arial"/>
          <w:b/>
          <w:bCs/>
          <w:sz w:val="22"/>
          <w:szCs w:val="22"/>
        </w:rPr>
      </w:pPr>
      <w:r w:rsidRPr="59354ED6">
        <w:rPr>
          <w:rFonts w:ascii="Arial" w:eastAsia="Arial Unicode MS" w:hAnsi="Arial" w:cs="Arial"/>
          <w:b/>
          <w:bCs/>
          <w:sz w:val="24"/>
          <w:szCs w:val="24"/>
        </w:rPr>
        <w:t>Vorbemerkungen</w:t>
      </w:r>
    </w:p>
    <w:p w14:paraId="446348E7" w14:textId="54DC5C9A" w:rsidR="00290492" w:rsidRDefault="00290492" w:rsidP="00290492">
      <w:pPr>
        <w:pStyle w:val="Listenabsatz"/>
        <w:spacing w:line="360" w:lineRule="auto"/>
        <w:ind w:left="567"/>
        <w:jc w:val="both"/>
        <w:rPr>
          <w:rFonts w:ascii="Arial" w:eastAsia="Arial Unicode MS" w:hAnsi="Arial" w:cs="Arial"/>
          <w:sz w:val="22"/>
        </w:rPr>
      </w:pPr>
      <w:r>
        <w:rPr>
          <w:rFonts w:ascii="Arial" w:eastAsia="Arial Unicode MS" w:hAnsi="Arial" w:cs="Arial"/>
          <w:sz w:val="22"/>
        </w:rPr>
        <w:t xml:space="preserve">Da </w:t>
      </w:r>
      <w:r w:rsidR="00DE3EB1" w:rsidRPr="00DE3EB1">
        <w:rPr>
          <w:rFonts w:ascii="Arial" w:eastAsia="Arial Unicode MS" w:hAnsi="Arial" w:cs="Arial"/>
          <w:sz w:val="22"/>
        </w:rPr>
        <w:t>der Auftragsgegenstand</w:t>
      </w:r>
      <w:r>
        <w:rPr>
          <w:rFonts w:ascii="Arial" w:eastAsia="Arial Unicode MS" w:hAnsi="Arial" w:cs="Arial"/>
          <w:sz w:val="22"/>
        </w:rPr>
        <w:t xml:space="preserve"> n</w:t>
      </w:r>
      <w:r w:rsidR="00DE3EB1" w:rsidRPr="00DE3EB1">
        <w:rPr>
          <w:rFonts w:ascii="Arial" w:eastAsia="Arial Unicode MS" w:hAnsi="Arial" w:cs="Arial"/>
          <w:sz w:val="22"/>
        </w:rPr>
        <w:t xml:space="preserve">icht präzise und allgemeinverständlich beschrieben werden </w:t>
      </w:r>
      <w:r>
        <w:rPr>
          <w:rFonts w:ascii="Arial" w:eastAsia="Arial Unicode MS" w:hAnsi="Arial" w:cs="Arial"/>
          <w:sz w:val="22"/>
        </w:rPr>
        <w:t xml:space="preserve">konnte, sind die </w:t>
      </w:r>
      <w:r w:rsidRPr="00DE3EB1">
        <w:rPr>
          <w:rFonts w:ascii="Arial" w:eastAsia="Arial Unicode MS" w:hAnsi="Arial" w:cs="Arial"/>
          <w:sz w:val="22"/>
        </w:rPr>
        <w:t>Produkt</w:t>
      </w:r>
      <w:r>
        <w:rPr>
          <w:rFonts w:ascii="Arial" w:eastAsia="Arial Unicode MS" w:hAnsi="Arial" w:cs="Arial"/>
          <w:sz w:val="22"/>
        </w:rPr>
        <w:t>e</w:t>
      </w:r>
      <w:r w:rsidRPr="00DE3EB1">
        <w:rPr>
          <w:rFonts w:ascii="Arial" w:eastAsia="Arial Unicode MS" w:hAnsi="Arial" w:cs="Arial"/>
          <w:sz w:val="22"/>
        </w:rPr>
        <w:t xml:space="preserve"> als Referenz</w:t>
      </w:r>
      <w:r>
        <w:rPr>
          <w:rFonts w:ascii="Arial" w:eastAsia="Arial Unicode MS" w:hAnsi="Arial" w:cs="Arial"/>
          <w:sz w:val="22"/>
        </w:rPr>
        <w:t>en</w:t>
      </w:r>
      <w:r w:rsidRPr="00DE3EB1">
        <w:rPr>
          <w:rFonts w:ascii="Arial" w:eastAsia="Arial Unicode MS" w:hAnsi="Arial" w:cs="Arial"/>
          <w:sz w:val="22"/>
        </w:rPr>
        <w:t xml:space="preserve"> (sog. Leitfabrikat</w:t>
      </w:r>
      <w:r>
        <w:rPr>
          <w:rFonts w:ascii="Arial" w:eastAsia="Arial Unicode MS" w:hAnsi="Arial" w:cs="Arial"/>
          <w:sz w:val="22"/>
        </w:rPr>
        <w:t>e</w:t>
      </w:r>
      <w:r w:rsidRPr="00DE3EB1">
        <w:rPr>
          <w:rFonts w:ascii="Arial" w:eastAsia="Arial Unicode MS" w:hAnsi="Arial" w:cs="Arial"/>
          <w:sz w:val="22"/>
        </w:rPr>
        <w:t>) genannt</w:t>
      </w:r>
      <w:r>
        <w:rPr>
          <w:rFonts w:ascii="Arial" w:eastAsia="Arial Unicode MS" w:hAnsi="Arial" w:cs="Arial"/>
          <w:sz w:val="22"/>
        </w:rPr>
        <w:t xml:space="preserve"> und mit dem </w:t>
      </w:r>
      <w:r w:rsidRPr="00DE3EB1">
        <w:rPr>
          <w:rFonts w:ascii="Arial" w:eastAsia="Arial Unicode MS" w:hAnsi="Arial" w:cs="Arial"/>
          <w:sz w:val="22"/>
        </w:rPr>
        <w:t xml:space="preserve">Zusatz „oder gleichwertig“ </w:t>
      </w:r>
      <w:r>
        <w:rPr>
          <w:rFonts w:ascii="Arial" w:eastAsia="Arial Unicode MS" w:hAnsi="Arial" w:cs="Arial"/>
          <w:sz w:val="22"/>
        </w:rPr>
        <w:t>gekennzeichnet.</w:t>
      </w:r>
      <w:r w:rsidR="00937C84">
        <w:rPr>
          <w:rFonts w:ascii="Arial" w:eastAsia="Arial Unicode MS" w:hAnsi="Arial" w:cs="Arial"/>
          <w:sz w:val="22"/>
        </w:rPr>
        <w:t xml:space="preserve"> </w:t>
      </w:r>
      <w:r w:rsidRPr="003B4A64">
        <w:rPr>
          <w:rFonts w:ascii="Arial" w:eastAsia="Arial Unicode MS" w:hAnsi="Arial" w:cs="Arial"/>
          <w:sz w:val="22"/>
        </w:rPr>
        <w:t xml:space="preserve">Für die angebotenen Produkte sind </w:t>
      </w:r>
      <w:r>
        <w:rPr>
          <w:rFonts w:ascii="Arial" w:eastAsia="Arial Unicode MS" w:hAnsi="Arial" w:cs="Arial"/>
          <w:sz w:val="22"/>
        </w:rPr>
        <w:t xml:space="preserve">daher </w:t>
      </w:r>
      <w:r w:rsidRPr="003B4A64">
        <w:rPr>
          <w:rFonts w:ascii="Arial" w:eastAsia="Arial Unicode MS" w:hAnsi="Arial" w:cs="Arial"/>
          <w:sz w:val="22"/>
        </w:rPr>
        <w:t>der Hersteller und die Produktbezeichnung zu nennen.</w:t>
      </w:r>
    </w:p>
    <w:p w14:paraId="361053F0" w14:textId="77777777" w:rsidR="003B4A64" w:rsidRPr="0098064C" w:rsidRDefault="003B4A64" w:rsidP="0098064C">
      <w:pPr>
        <w:spacing w:line="360" w:lineRule="auto"/>
        <w:jc w:val="both"/>
        <w:rPr>
          <w:rFonts w:ascii="Arial" w:eastAsia="Arial Unicode MS" w:hAnsi="Arial" w:cs="Arial"/>
          <w:sz w:val="22"/>
        </w:rPr>
      </w:pPr>
    </w:p>
    <w:p w14:paraId="14088E97" w14:textId="77777777" w:rsidR="003B4A64" w:rsidRPr="00937C84" w:rsidRDefault="003B4A64" w:rsidP="003B4A64">
      <w:pPr>
        <w:pStyle w:val="Listenabsatz"/>
        <w:spacing w:line="360" w:lineRule="auto"/>
        <w:ind w:left="567"/>
        <w:jc w:val="both"/>
        <w:rPr>
          <w:rFonts w:ascii="Arial" w:eastAsia="Arial Unicode MS" w:hAnsi="Arial" w:cs="Arial"/>
          <w:sz w:val="22"/>
          <w:u w:val="single"/>
        </w:rPr>
      </w:pPr>
      <w:r w:rsidRPr="00937C84">
        <w:rPr>
          <w:rFonts w:ascii="Arial" w:eastAsia="Arial Unicode MS" w:hAnsi="Arial" w:cs="Arial"/>
          <w:sz w:val="22"/>
          <w:u w:val="single"/>
        </w:rPr>
        <w:t>Anforderungen an den Zustand:</w:t>
      </w:r>
    </w:p>
    <w:p w14:paraId="2752E4F0" w14:textId="1FA9E0B6" w:rsidR="003B4A64" w:rsidRDefault="003B4A64" w:rsidP="003B4A64">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t>Alle Produkte müssen fabrikneu sein und es muss sich um Serienprodukte handeln.</w:t>
      </w:r>
    </w:p>
    <w:p w14:paraId="531E7C5C" w14:textId="77777777" w:rsidR="00E344DD" w:rsidRPr="003B4A64" w:rsidRDefault="00E344DD" w:rsidP="003B4A64">
      <w:pPr>
        <w:pStyle w:val="Listenabsatz"/>
        <w:spacing w:line="360" w:lineRule="auto"/>
        <w:ind w:left="567"/>
        <w:jc w:val="both"/>
        <w:rPr>
          <w:rFonts w:ascii="Arial" w:eastAsia="Arial Unicode MS" w:hAnsi="Arial" w:cs="Arial"/>
          <w:sz w:val="22"/>
        </w:rPr>
      </w:pPr>
    </w:p>
    <w:p w14:paraId="322599DD" w14:textId="77777777" w:rsidR="003B4A64" w:rsidRPr="00937C84" w:rsidRDefault="003B4A64" w:rsidP="003B4A64">
      <w:pPr>
        <w:pStyle w:val="Listenabsatz"/>
        <w:spacing w:line="360" w:lineRule="auto"/>
        <w:ind w:left="567"/>
        <w:jc w:val="both"/>
        <w:rPr>
          <w:rFonts w:ascii="Arial" w:eastAsia="Arial Unicode MS" w:hAnsi="Arial" w:cs="Arial"/>
          <w:sz w:val="22"/>
          <w:u w:val="single"/>
        </w:rPr>
      </w:pPr>
      <w:r w:rsidRPr="00937C84">
        <w:rPr>
          <w:rFonts w:ascii="Arial" w:eastAsia="Arial Unicode MS" w:hAnsi="Arial" w:cs="Arial"/>
          <w:sz w:val="22"/>
          <w:u w:val="single"/>
        </w:rPr>
        <w:t>Anforderungen an die Qualität:</w:t>
      </w:r>
    </w:p>
    <w:p w14:paraId="3DA3EF6D" w14:textId="37B453C5" w:rsidR="003B4A64" w:rsidRDefault="003B4A64" w:rsidP="003B4A64">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t>Für die angebotenen Tisch- und Schranksysteme muss das Umweltzertifikat „Blauer Engel DE-ZU 38“ oder ein gleichwertiges Zertifikat vorliegen. Zudem müssen alle Produkte das GS-Zeichen oder ein gleichwertiges vorweisen. Diese Nachweise hierüber sind dem Angebot beizufüge</w:t>
      </w:r>
      <w:r w:rsidR="00E344DD">
        <w:rPr>
          <w:rFonts w:ascii="Arial" w:eastAsia="Arial Unicode MS" w:hAnsi="Arial" w:cs="Arial"/>
          <w:sz w:val="22"/>
        </w:rPr>
        <w:t xml:space="preserve">n. </w:t>
      </w:r>
      <w:r w:rsidRPr="003B4A64">
        <w:rPr>
          <w:rFonts w:ascii="Arial" w:eastAsia="Arial Unicode MS" w:hAnsi="Arial" w:cs="Arial"/>
          <w:sz w:val="22"/>
        </w:rPr>
        <w:t>Für elektrisch höhenverstellbare Schreibtische muss die EG/EU-Konformitätserklärung mit dem Angebot vorgelegt werden.</w:t>
      </w:r>
    </w:p>
    <w:p w14:paraId="1BFE7759" w14:textId="77777777" w:rsidR="00E344DD" w:rsidRPr="003B4A64" w:rsidRDefault="00E344DD" w:rsidP="003B4A64">
      <w:pPr>
        <w:pStyle w:val="Listenabsatz"/>
        <w:spacing w:line="360" w:lineRule="auto"/>
        <w:ind w:left="567"/>
        <w:jc w:val="both"/>
        <w:rPr>
          <w:rFonts w:ascii="Arial" w:eastAsia="Arial Unicode MS" w:hAnsi="Arial" w:cs="Arial"/>
          <w:sz w:val="22"/>
        </w:rPr>
      </w:pPr>
    </w:p>
    <w:p w14:paraId="5524FEEA" w14:textId="77777777" w:rsidR="003B4A64" w:rsidRPr="00937C84" w:rsidRDefault="003B4A64" w:rsidP="003B4A64">
      <w:pPr>
        <w:pStyle w:val="Listenabsatz"/>
        <w:spacing w:line="360" w:lineRule="auto"/>
        <w:ind w:left="567"/>
        <w:jc w:val="both"/>
        <w:rPr>
          <w:rFonts w:ascii="Arial" w:eastAsia="Arial Unicode MS" w:hAnsi="Arial" w:cs="Arial"/>
          <w:sz w:val="22"/>
          <w:u w:val="single"/>
        </w:rPr>
      </w:pPr>
      <w:r w:rsidRPr="00937C84">
        <w:rPr>
          <w:rFonts w:ascii="Arial" w:eastAsia="Arial Unicode MS" w:hAnsi="Arial" w:cs="Arial"/>
          <w:sz w:val="22"/>
          <w:u w:val="single"/>
        </w:rPr>
        <w:t xml:space="preserve">Mindestanforderungen an die Garantie der Büromöbel: </w:t>
      </w:r>
    </w:p>
    <w:p w14:paraId="07543A71" w14:textId="0C354F73" w:rsidR="003B4A64" w:rsidRDefault="003B4A64" w:rsidP="003B4A64">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t xml:space="preserve">5 Jahre </w:t>
      </w:r>
    </w:p>
    <w:p w14:paraId="7435B881" w14:textId="77777777" w:rsidR="00E344DD" w:rsidRPr="003B4A64" w:rsidRDefault="00E344DD" w:rsidP="003B4A64">
      <w:pPr>
        <w:pStyle w:val="Listenabsatz"/>
        <w:spacing w:line="360" w:lineRule="auto"/>
        <w:ind w:left="567"/>
        <w:jc w:val="both"/>
        <w:rPr>
          <w:rFonts w:ascii="Arial" w:eastAsia="Arial Unicode MS" w:hAnsi="Arial" w:cs="Arial"/>
          <w:sz w:val="22"/>
        </w:rPr>
      </w:pPr>
    </w:p>
    <w:p w14:paraId="4552B5F3" w14:textId="77777777" w:rsidR="003B4A64" w:rsidRPr="00937C84" w:rsidRDefault="003B4A64" w:rsidP="003B4A64">
      <w:pPr>
        <w:pStyle w:val="Listenabsatz"/>
        <w:spacing w:line="360" w:lineRule="auto"/>
        <w:ind w:left="567"/>
        <w:jc w:val="both"/>
        <w:rPr>
          <w:rFonts w:ascii="Arial" w:eastAsia="Arial Unicode MS" w:hAnsi="Arial" w:cs="Arial"/>
          <w:sz w:val="22"/>
          <w:u w:val="single"/>
        </w:rPr>
      </w:pPr>
      <w:r w:rsidRPr="00937C84">
        <w:rPr>
          <w:rFonts w:ascii="Arial" w:eastAsia="Arial Unicode MS" w:hAnsi="Arial" w:cs="Arial"/>
          <w:sz w:val="22"/>
          <w:u w:val="single"/>
        </w:rPr>
        <w:t xml:space="preserve">Anforderungen an Systemmöbel: </w:t>
      </w:r>
    </w:p>
    <w:p w14:paraId="33E63366" w14:textId="5D170D36" w:rsidR="00E344DD" w:rsidRDefault="003B4A64" w:rsidP="003B4A64">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t>Einheitliche Ordnerhöhen. Ein durchgehendes Höhenraster auf Schränke und Regale. Addition mehrerer Einzelelemente ergibt eine neue einheitliche Ordnerhöhe. (z.B.: 2OH+1OH=3OH)</w:t>
      </w:r>
    </w:p>
    <w:p w14:paraId="5EEA499E" w14:textId="77777777" w:rsidR="00E344DD" w:rsidRPr="008100CC" w:rsidRDefault="00E344DD" w:rsidP="008100CC">
      <w:pPr>
        <w:spacing w:line="360" w:lineRule="auto"/>
        <w:jc w:val="both"/>
        <w:rPr>
          <w:rFonts w:ascii="Arial" w:eastAsia="Arial Unicode MS" w:hAnsi="Arial" w:cs="Arial"/>
          <w:sz w:val="22"/>
        </w:rPr>
      </w:pPr>
    </w:p>
    <w:p w14:paraId="2BC32E17" w14:textId="214E9657" w:rsidR="003B4A64" w:rsidRPr="00937C84" w:rsidRDefault="003B4A64" w:rsidP="003B4A64">
      <w:pPr>
        <w:pStyle w:val="Listenabsatz"/>
        <w:spacing w:line="360" w:lineRule="auto"/>
        <w:ind w:left="567"/>
        <w:jc w:val="both"/>
        <w:rPr>
          <w:rFonts w:ascii="Arial" w:eastAsia="Arial Unicode MS" w:hAnsi="Arial" w:cs="Arial"/>
          <w:sz w:val="22"/>
          <w:u w:val="single"/>
        </w:rPr>
      </w:pPr>
      <w:r w:rsidRPr="00937C84">
        <w:rPr>
          <w:rFonts w:ascii="Arial" w:eastAsia="Arial Unicode MS" w:hAnsi="Arial" w:cs="Arial"/>
          <w:sz w:val="22"/>
          <w:u w:val="single"/>
        </w:rPr>
        <w:t>Anforderungen an Materialien und Oberflächen aller Büromöbel:</w:t>
      </w:r>
    </w:p>
    <w:p w14:paraId="24419C71" w14:textId="4CE6C98F" w:rsidR="003B4A64" w:rsidRPr="003B4A64" w:rsidRDefault="003B4A64" w:rsidP="003B4A64">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t xml:space="preserve">Dreischicht-Feinspanplatten mit Melaminharzbeschichtung nach DIN EN 14322 in Uni-Oberflächen, allseitig mit 2 mm Umleimer aus PP eingesetzt werden. Entsprechend den gesetzlichen Anforderungen dürfen ausschließlich Spanplatten der Emissionsklasse </w:t>
      </w:r>
    </w:p>
    <w:p w14:paraId="33AA7F30" w14:textId="20093E89" w:rsidR="005C7455" w:rsidRDefault="003B4A64" w:rsidP="008100CC">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lastRenderedPageBreak/>
        <w:t>E05 bzw. CARB II verwendet werden.</w:t>
      </w:r>
      <w:r w:rsidR="005C7455">
        <w:rPr>
          <w:rFonts w:ascii="Arial" w:eastAsia="Arial Unicode MS" w:hAnsi="Arial" w:cs="Arial"/>
          <w:sz w:val="22"/>
        </w:rPr>
        <w:t xml:space="preserve"> </w:t>
      </w:r>
      <w:r w:rsidRPr="003B4A64">
        <w:rPr>
          <w:rFonts w:ascii="Arial" w:eastAsia="Arial Unicode MS" w:hAnsi="Arial" w:cs="Arial"/>
          <w:sz w:val="22"/>
        </w:rPr>
        <w:t>Oberflächen müssen qualitativ ein hohes Maß an Flächenunempfindlichkeit und Kratzfestigkeit aufweisen. Ein geringer Reflexionsgrad muss nachgewiesen werden (gemäß Arbeitsstättenrichtlinien).</w:t>
      </w:r>
    </w:p>
    <w:p w14:paraId="1DB0D0FC" w14:textId="77777777" w:rsidR="00110FAF" w:rsidRPr="008100CC" w:rsidRDefault="00110FAF" w:rsidP="008100CC">
      <w:pPr>
        <w:pStyle w:val="Listenabsatz"/>
        <w:spacing w:line="360" w:lineRule="auto"/>
        <w:ind w:left="567"/>
        <w:jc w:val="both"/>
        <w:rPr>
          <w:rFonts w:ascii="Arial" w:eastAsia="Arial Unicode MS" w:hAnsi="Arial" w:cs="Arial"/>
          <w:sz w:val="22"/>
        </w:rPr>
      </w:pPr>
    </w:p>
    <w:p w14:paraId="6D83EDB1" w14:textId="77777777" w:rsidR="003B4A64" w:rsidRPr="00937C84" w:rsidRDefault="003B4A64" w:rsidP="003B4A64">
      <w:pPr>
        <w:pStyle w:val="Listenabsatz"/>
        <w:spacing w:line="360" w:lineRule="auto"/>
        <w:ind w:left="567"/>
        <w:jc w:val="both"/>
        <w:rPr>
          <w:rFonts w:ascii="Arial" w:eastAsia="Arial Unicode MS" w:hAnsi="Arial" w:cs="Arial"/>
          <w:sz w:val="22"/>
          <w:u w:val="single"/>
        </w:rPr>
      </w:pPr>
      <w:r w:rsidRPr="00937C84">
        <w:rPr>
          <w:rFonts w:ascii="Arial" w:eastAsia="Arial Unicode MS" w:hAnsi="Arial" w:cs="Arial"/>
          <w:sz w:val="22"/>
          <w:u w:val="single"/>
        </w:rPr>
        <w:t>Anforderungen an die Sicherheit:</w:t>
      </w:r>
    </w:p>
    <w:p w14:paraId="08F9EB8D" w14:textId="2EDE20A4" w:rsidR="003B4A64" w:rsidRPr="003B4A64" w:rsidRDefault="003B4A64" w:rsidP="003B4A64">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t>Sicherheitsregeln für Büroarbeitsplätze müssen nach dem DGUV Grundsatz 315-410:2021 eingehalten werden.</w:t>
      </w:r>
    </w:p>
    <w:p w14:paraId="76CE3CFD" w14:textId="77777777" w:rsidR="003B4A64" w:rsidRPr="003B4A64" w:rsidRDefault="003B4A64" w:rsidP="003B4A64">
      <w:pPr>
        <w:pStyle w:val="Listenabsatz"/>
        <w:spacing w:line="360" w:lineRule="auto"/>
        <w:ind w:left="567"/>
        <w:jc w:val="both"/>
        <w:rPr>
          <w:rFonts w:ascii="Arial" w:eastAsia="Arial Unicode MS" w:hAnsi="Arial" w:cs="Arial"/>
          <w:sz w:val="22"/>
        </w:rPr>
      </w:pPr>
    </w:p>
    <w:p w14:paraId="61069BA9" w14:textId="77777777" w:rsidR="003B4A64" w:rsidRPr="00937C84" w:rsidRDefault="003B4A64" w:rsidP="003B4A64">
      <w:pPr>
        <w:pStyle w:val="Listenabsatz"/>
        <w:spacing w:line="360" w:lineRule="auto"/>
        <w:ind w:left="567"/>
        <w:jc w:val="both"/>
        <w:rPr>
          <w:rFonts w:ascii="Arial" w:eastAsia="Arial Unicode MS" w:hAnsi="Arial" w:cs="Arial"/>
          <w:sz w:val="22"/>
          <w:u w:val="single"/>
        </w:rPr>
      </w:pPr>
      <w:r w:rsidRPr="00937C84">
        <w:rPr>
          <w:rFonts w:ascii="Arial" w:eastAsia="Arial Unicode MS" w:hAnsi="Arial" w:cs="Arial"/>
          <w:sz w:val="22"/>
          <w:u w:val="single"/>
        </w:rPr>
        <w:t>Anforderungen an die Nachhaltigkeit:</w:t>
      </w:r>
    </w:p>
    <w:p w14:paraId="558E9602" w14:textId="77777777" w:rsidR="003B4A64" w:rsidRPr="003B4A64" w:rsidRDefault="003B4A64" w:rsidP="003B4A64">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t xml:space="preserve">Alle verwendeten Holzwerkstoffe müssen nachweislich aus legaler und nachhaltiger </w:t>
      </w:r>
    </w:p>
    <w:p w14:paraId="0ABEFF30" w14:textId="634480F0" w:rsidR="003B4A64" w:rsidRPr="003B4A64" w:rsidRDefault="003B4A64" w:rsidP="003B4A64">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t>Waldbewirtschaftung stammen. Dies muss durch ein Zertifikat z.B. PEFC oder vergleichbar nachgewiesen werden.</w:t>
      </w:r>
      <w:r w:rsidR="005C7455">
        <w:rPr>
          <w:rFonts w:ascii="Arial" w:eastAsia="Arial Unicode MS" w:hAnsi="Arial" w:cs="Arial"/>
          <w:sz w:val="22"/>
        </w:rPr>
        <w:t xml:space="preserve"> </w:t>
      </w:r>
      <w:r w:rsidRPr="003B4A64">
        <w:rPr>
          <w:rFonts w:ascii="Arial" w:eastAsia="Arial Unicode MS" w:hAnsi="Arial" w:cs="Arial"/>
          <w:sz w:val="22"/>
        </w:rPr>
        <w:t>Es wird vorausgesetzt, dass mindestens einer der vom Bieter benannten Hersteller/Zulieferer ein Aktives Umweltmanagement, z. B. DIN EN ISO 14001 oder gleichwertig und ein aktives Energiemanagement, z. B. DIN EN ISO 50001 oder gleichwertig betreibt. Die aktuellen Zertifikate sind als Nachweis beizufügen.</w:t>
      </w:r>
    </w:p>
    <w:p w14:paraId="18BD0AB5" w14:textId="7500F4CA" w:rsidR="003B4A64" w:rsidRPr="00521720" w:rsidRDefault="003B4A64" w:rsidP="00521720">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t xml:space="preserve">Für die Büromöbel (Schreibtisch und Schranksysteme) muss ebenfalls die FEMB-Level 3 </w:t>
      </w:r>
      <w:r w:rsidRPr="00521720">
        <w:rPr>
          <w:rFonts w:ascii="Arial" w:eastAsia="Arial Unicode MS" w:hAnsi="Arial" w:cs="Arial"/>
          <w:sz w:val="22"/>
        </w:rPr>
        <w:t>Zertifizierung vorliegen, um die nachhaltige Beschaffung zu gewährleisten.</w:t>
      </w:r>
    </w:p>
    <w:p w14:paraId="6DFF489D" w14:textId="5C6262FB" w:rsidR="003B4A64" w:rsidRDefault="003B4A64" w:rsidP="003B4A64">
      <w:pPr>
        <w:pStyle w:val="Listenabsatz"/>
        <w:spacing w:line="360" w:lineRule="auto"/>
        <w:ind w:left="567"/>
        <w:jc w:val="both"/>
        <w:rPr>
          <w:rFonts w:ascii="Arial" w:eastAsia="Arial Unicode MS" w:hAnsi="Arial" w:cs="Arial"/>
          <w:sz w:val="22"/>
        </w:rPr>
      </w:pPr>
      <w:r w:rsidRPr="003B4A64">
        <w:rPr>
          <w:rFonts w:ascii="Arial" w:eastAsia="Arial Unicode MS" w:hAnsi="Arial" w:cs="Arial"/>
          <w:sz w:val="22"/>
        </w:rPr>
        <w:t>Herstellerseitig ist auch ein verifizierter Nachhaltigkeitsbericht nach gängigem Standard, wie</w:t>
      </w:r>
      <w:r w:rsidR="00521720">
        <w:rPr>
          <w:rFonts w:ascii="Arial" w:eastAsia="Arial Unicode MS" w:hAnsi="Arial" w:cs="Arial"/>
          <w:sz w:val="22"/>
        </w:rPr>
        <w:t xml:space="preserve"> </w:t>
      </w:r>
      <w:r w:rsidRPr="003B4A64">
        <w:rPr>
          <w:rFonts w:ascii="Arial" w:eastAsia="Arial Unicode MS" w:hAnsi="Arial" w:cs="Arial"/>
          <w:sz w:val="22"/>
        </w:rPr>
        <w:t>dem GRI-Standard vorzulegen.</w:t>
      </w:r>
      <w:r w:rsidR="00521720">
        <w:rPr>
          <w:rFonts w:ascii="Arial" w:eastAsia="Arial Unicode MS" w:hAnsi="Arial" w:cs="Arial"/>
          <w:sz w:val="22"/>
        </w:rPr>
        <w:t xml:space="preserve"> </w:t>
      </w:r>
      <w:r w:rsidRPr="003B4A64">
        <w:rPr>
          <w:rFonts w:ascii="Arial" w:eastAsia="Arial Unicode MS" w:hAnsi="Arial" w:cs="Arial"/>
          <w:sz w:val="22"/>
        </w:rPr>
        <w:t>Zum Schutz der Umwelt muss weitestgehend auf Umverpackungen verzichtet werden. Sollte zum Schutz der Möbel eine Verpackung notwendig sein, dürfen beim Transport ausschließlich Mehrwegverpackungen eingesetzt werden.</w:t>
      </w:r>
    </w:p>
    <w:p w14:paraId="08893044" w14:textId="77777777" w:rsidR="00F22550" w:rsidRPr="00521720" w:rsidRDefault="00F22550" w:rsidP="00521720">
      <w:pPr>
        <w:spacing w:line="360" w:lineRule="auto"/>
        <w:jc w:val="both"/>
        <w:rPr>
          <w:rFonts w:ascii="Arial" w:hAnsi="Arial" w:cs="Arial"/>
          <w:bCs/>
          <w:sz w:val="22"/>
        </w:rPr>
      </w:pPr>
    </w:p>
    <w:p w14:paraId="120D43FF" w14:textId="77777777" w:rsidR="006F318E" w:rsidRPr="006F318E" w:rsidRDefault="006F318E" w:rsidP="000D4BAC">
      <w:pPr>
        <w:pStyle w:val="Listenabsatz"/>
        <w:spacing w:line="360" w:lineRule="auto"/>
        <w:ind w:left="567"/>
        <w:jc w:val="both"/>
        <w:rPr>
          <w:rFonts w:ascii="Arial" w:hAnsi="Arial" w:cs="Arial"/>
          <w:bCs/>
          <w:sz w:val="22"/>
          <w:u w:val="single"/>
        </w:rPr>
      </w:pPr>
      <w:r w:rsidRPr="006F318E">
        <w:rPr>
          <w:rFonts w:ascii="Arial" w:hAnsi="Arial" w:cs="Arial"/>
          <w:bCs/>
          <w:sz w:val="22"/>
          <w:u w:val="single"/>
        </w:rPr>
        <w:t>Anforderungen an den Zustand:</w:t>
      </w:r>
    </w:p>
    <w:p w14:paraId="21F65652" w14:textId="0C2A63C6" w:rsidR="002C7411" w:rsidRDefault="002C7411" w:rsidP="7425C68A">
      <w:pPr>
        <w:pStyle w:val="Listenabsatz"/>
        <w:spacing w:line="360" w:lineRule="auto"/>
        <w:ind w:left="567"/>
        <w:jc w:val="both"/>
        <w:rPr>
          <w:rFonts w:ascii="Arial" w:hAnsi="Arial" w:cs="Arial"/>
          <w:sz w:val="22"/>
          <w:szCs w:val="22"/>
        </w:rPr>
      </w:pPr>
      <w:r w:rsidRPr="7425C68A">
        <w:rPr>
          <w:rFonts w:ascii="Arial" w:hAnsi="Arial" w:cs="Arial"/>
          <w:sz w:val="22"/>
          <w:szCs w:val="22"/>
        </w:rPr>
        <w:t>Alle Produkte müssen fabrikneu sein</w:t>
      </w:r>
      <w:r w:rsidR="004E5AE6" w:rsidRPr="7425C68A">
        <w:rPr>
          <w:rFonts w:ascii="Arial" w:hAnsi="Arial" w:cs="Arial"/>
          <w:sz w:val="22"/>
          <w:szCs w:val="22"/>
        </w:rPr>
        <w:t xml:space="preserve"> und es </w:t>
      </w:r>
      <w:r w:rsidR="000706B4">
        <w:rPr>
          <w:rFonts w:ascii="Arial" w:hAnsi="Arial" w:cs="Arial"/>
          <w:sz w:val="22"/>
          <w:szCs w:val="22"/>
        </w:rPr>
        <w:t>muss</w:t>
      </w:r>
      <w:r w:rsidR="004E5AE6" w:rsidRPr="7425C68A">
        <w:rPr>
          <w:rFonts w:ascii="Arial" w:hAnsi="Arial" w:cs="Arial"/>
          <w:sz w:val="22"/>
          <w:szCs w:val="22"/>
        </w:rPr>
        <w:t xml:space="preserve"> sich um Serienprodukte handeln.</w:t>
      </w:r>
    </w:p>
    <w:p w14:paraId="025A429D" w14:textId="48C6C163" w:rsidR="004E5AE6" w:rsidRDefault="004E5AE6" w:rsidP="000D4BAC">
      <w:pPr>
        <w:pStyle w:val="Listenabsatz"/>
        <w:spacing w:line="360" w:lineRule="auto"/>
        <w:ind w:left="567"/>
        <w:jc w:val="both"/>
        <w:rPr>
          <w:rFonts w:ascii="Arial" w:hAnsi="Arial" w:cs="Arial"/>
          <w:bCs/>
          <w:sz w:val="22"/>
        </w:rPr>
      </w:pPr>
    </w:p>
    <w:p w14:paraId="5BBA24B3" w14:textId="77777777" w:rsidR="006F318E" w:rsidRPr="006F318E" w:rsidRDefault="006F318E" w:rsidP="000D4BAC">
      <w:pPr>
        <w:pStyle w:val="Listenabsatz"/>
        <w:spacing w:line="360" w:lineRule="auto"/>
        <w:ind w:left="567"/>
        <w:jc w:val="both"/>
        <w:rPr>
          <w:rFonts w:ascii="Arial" w:hAnsi="Arial" w:cs="Arial"/>
          <w:bCs/>
          <w:sz w:val="22"/>
          <w:u w:val="single"/>
        </w:rPr>
      </w:pPr>
      <w:r w:rsidRPr="006F318E">
        <w:rPr>
          <w:rFonts w:ascii="Arial" w:hAnsi="Arial" w:cs="Arial"/>
          <w:bCs/>
          <w:sz w:val="22"/>
          <w:u w:val="single"/>
        </w:rPr>
        <w:t>Anforderungen an die Qualität:</w:t>
      </w:r>
    </w:p>
    <w:p w14:paraId="0F1ED28E" w14:textId="261A9FD5" w:rsidR="00436454" w:rsidRDefault="210F0110" w:rsidP="59354ED6">
      <w:pPr>
        <w:pStyle w:val="Listenabsatz"/>
        <w:spacing w:line="360" w:lineRule="auto"/>
        <w:ind w:left="567"/>
        <w:jc w:val="both"/>
        <w:rPr>
          <w:rFonts w:ascii="Arial" w:hAnsi="Arial" w:cs="Arial"/>
          <w:sz w:val="22"/>
          <w:szCs w:val="22"/>
        </w:rPr>
      </w:pPr>
      <w:r w:rsidRPr="59354ED6">
        <w:rPr>
          <w:rFonts w:ascii="Arial" w:hAnsi="Arial" w:cs="Arial"/>
          <w:sz w:val="22"/>
          <w:szCs w:val="22"/>
        </w:rPr>
        <w:t>Für d</w:t>
      </w:r>
      <w:r w:rsidR="4820B8C0" w:rsidRPr="59354ED6">
        <w:rPr>
          <w:rFonts w:ascii="Arial" w:hAnsi="Arial" w:cs="Arial"/>
          <w:sz w:val="22"/>
          <w:szCs w:val="22"/>
        </w:rPr>
        <w:t xml:space="preserve">ie angebotenen </w:t>
      </w:r>
      <w:r w:rsidRPr="59354ED6">
        <w:rPr>
          <w:rFonts w:ascii="Arial" w:hAnsi="Arial" w:cs="Arial"/>
          <w:sz w:val="22"/>
          <w:szCs w:val="22"/>
        </w:rPr>
        <w:t xml:space="preserve">Tisch- und Schranksysteme </w:t>
      </w:r>
      <w:r w:rsidR="4820B8C0" w:rsidRPr="59354ED6">
        <w:rPr>
          <w:rFonts w:ascii="Arial" w:hAnsi="Arial" w:cs="Arial"/>
          <w:sz w:val="22"/>
          <w:szCs w:val="22"/>
        </w:rPr>
        <w:t xml:space="preserve">muss das </w:t>
      </w:r>
      <w:r w:rsidR="1BEE2BCB" w:rsidRPr="59354ED6">
        <w:rPr>
          <w:rFonts w:ascii="Arial" w:hAnsi="Arial" w:cs="Arial"/>
          <w:sz w:val="22"/>
          <w:szCs w:val="22"/>
        </w:rPr>
        <w:t>Um</w:t>
      </w:r>
      <w:r w:rsidR="0090298B">
        <w:rPr>
          <w:rFonts w:ascii="Arial" w:hAnsi="Arial" w:cs="Arial"/>
          <w:bCs/>
          <w:sz w:val="22"/>
        </w:rPr>
        <w:softHyphen/>
      </w:r>
      <w:r w:rsidR="1BEE2BCB" w:rsidRPr="59354ED6">
        <w:rPr>
          <w:rFonts w:ascii="Arial" w:hAnsi="Arial" w:cs="Arial"/>
          <w:sz w:val="22"/>
          <w:szCs w:val="22"/>
        </w:rPr>
        <w:t>weltzertifikat „Blauer Engel</w:t>
      </w:r>
      <w:r w:rsidR="68D82AEF" w:rsidRPr="59354ED6">
        <w:rPr>
          <w:rFonts w:ascii="Arial" w:hAnsi="Arial" w:cs="Arial"/>
          <w:sz w:val="22"/>
          <w:szCs w:val="22"/>
        </w:rPr>
        <w:t xml:space="preserve"> DE-ZU 38</w:t>
      </w:r>
      <w:r w:rsidR="1BEE2BCB" w:rsidRPr="59354ED6">
        <w:rPr>
          <w:rFonts w:ascii="Arial" w:hAnsi="Arial" w:cs="Arial"/>
          <w:sz w:val="22"/>
          <w:szCs w:val="22"/>
        </w:rPr>
        <w:t xml:space="preserve">“ </w:t>
      </w:r>
      <w:r w:rsidR="49ED86B1" w:rsidRPr="59354ED6">
        <w:rPr>
          <w:rFonts w:ascii="Arial" w:hAnsi="Arial" w:cs="Arial"/>
          <w:sz w:val="22"/>
          <w:szCs w:val="22"/>
        </w:rPr>
        <w:t xml:space="preserve">oder ein gleichwertiges Zertifikat </w:t>
      </w:r>
      <w:r w:rsidR="1BEE2BCB" w:rsidRPr="59354ED6">
        <w:rPr>
          <w:rFonts w:ascii="Arial" w:hAnsi="Arial" w:cs="Arial"/>
          <w:sz w:val="22"/>
          <w:szCs w:val="22"/>
        </w:rPr>
        <w:t>vorlie</w:t>
      </w:r>
      <w:r w:rsidR="0090298B">
        <w:rPr>
          <w:rFonts w:ascii="Arial" w:hAnsi="Arial" w:cs="Arial"/>
          <w:bCs/>
          <w:sz w:val="22"/>
        </w:rPr>
        <w:softHyphen/>
      </w:r>
      <w:r w:rsidR="1BEE2BCB" w:rsidRPr="59354ED6">
        <w:rPr>
          <w:rFonts w:ascii="Arial" w:hAnsi="Arial" w:cs="Arial"/>
          <w:sz w:val="22"/>
          <w:szCs w:val="22"/>
        </w:rPr>
        <w:t>gen.</w:t>
      </w:r>
      <w:r w:rsidR="2F8A29EF" w:rsidRPr="59354ED6">
        <w:rPr>
          <w:rFonts w:ascii="Arial" w:hAnsi="Arial" w:cs="Arial"/>
          <w:sz w:val="22"/>
          <w:szCs w:val="22"/>
        </w:rPr>
        <w:t xml:space="preserve"> </w:t>
      </w:r>
      <w:r w:rsidR="1BEE2BCB" w:rsidRPr="59354ED6">
        <w:rPr>
          <w:rFonts w:ascii="Arial" w:hAnsi="Arial" w:cs="Arial"/>
          <w:sz w:val="22"/>
          <w:szCs w:val="22"/>
        </w:rPr>
        <w:t xml:space="preserve">Zudem müssen alle Produkte das GS-Zeichen </w:t>
      </w:r>
      <w:r w:rsidR="49ED86B1" w:rsidRPr="59354ED6">
        <w:rPr>
          <w:rFonts w:ascii="Arial" w:hAnsi="Arial" w:cs="Arial"/>
          <w:sz w:val="22"/>
          <w:szCs w:val="22"/>
        </w:rPr>
        <w:t xml:space="preserve">oder ein gleichwertiges </w:t>
      </w:r>
      <w:r w:rsidR="1BEE2BCB" w:rsidRPr="59354ED6">
        <w:rPr>
          <w:rFonts w:ascii="Arial" w:hAnsi="Arial" w:cs="Arial"/>
          <w:sz w:val="22"/>
          <w:szCs w:val="22"/>
        </w:rPr>
        <w:t>vorweisen.</w:t>
      </w:r>
      <w:r w:rsidR="2F8A29EF" w:rsidRPr="59354ED6">
        <w:rPr>
          <w:rFonts w:ascii="Arial" w:hAnsi="Arial" w:cs="Arial"/>
          <w:sz w:val="22"/>
          <w:szCs w:val="22"/>
        </w:rPr>
        <w:t xml:space="preserve"> Diese Nachweise hierüber sind dem Angebot beizufügen.</w:t>
      </w:r>
    </w:p>
    <w:p w14:paraId="24E3133E" w14:textId="07940686" w:rsidR="00A575BA" w:rsidRDefault="00A575BA" w:rsidP="007213DA">
      <w:pPr>
        <w:pStyle w:val="Listenabsatz"/>
        <w:spacing w:line="360" w:lineRule="auto"/>
        <w:ind w:left="567"/>
        <w:jc w:val="both"/>
        <w:rPr>
          <w:rFonts w:ascii="Arial" w:hAnsi="Arial" w:cs="Arial"/>
          <w:bCs/>
          <w:color w:val="00B0F0"/>
          <w:sz w:val="22"/>
        </w:rPr>
      </w:pPr>
      <w:r w:rsidRPr="002F3B17">
        <w:rPr>
          <w:rFonts w:ascii="Arial" w:hAnsi="Arial" w:cs="Arial"/>
          <w:bCs/>
          <w:color w:val="000000" w:themeColor="text1"/>
          <w:sz w:val="22"/>
        </w:rPr>
        <w:t xml:space="preserve">Für elektrisch höhenverstellbare Schreibtische </w:t>
      </w:r>
      <w:r w:rsidR="00B96EFB" w:rsidRPr="002F3B17">
        <w:rPr>
          <w:rFonts w:ascii="Arial" w:hAnsi="Arial" w:cs="Arial"/>
          <w:bCs/>
          <w:color w:val="000000" w:themeColor="text1"/>
          <w:sz w:val="22"/>
        </w:rPr>
        <w:t>muss die EG</w:t>
      </w:r>
      <w:r w:rsidR="00347460" w:rsidRPr="002F3B17">
        <w:rPr>
          <w:rFonts w:ascii="Arial" w:hAnsi="Arial" w:cs="Arial"/>
          <w:bCs/>
          <w:color w:val="000000" w:themeColor="text1"/>
          <w:sz w:val="22"/>
        </w:rPr>
        <w:t>/EU</w:t>
      </w:r>
      <w:r w:rsidR="00B96EFB" w:rsidRPr="002F3B17">
        <w:rPr>
          <w:rFonts w:ascii="Arial" w:hAnsi="Arial" w:cs="Arial"/>
          <w:bCs/>
          <w:color w:val="000000" w:themeColor="text1"/>
          <w:sz w:val="22"/>
        </w:rPr>
        <w:t xml:space="preserve">-Konformitätserklärung </w:t>
      </w:r>
      <w:r w:rsidR="001B39E1" w:rsidRPr="002F3B17">
        <w:rPr>
          <w:rFonts w:ascii="Arial" w:hAnsi="Arial" w:cs="Arial"/>
          <w:bCs/>
          <w:color w:val="000000" w:themeColor="text1"/>
          <w:sz w:val="22"/>
        </w:rPr>
        <w:t>mit dem Angebot vorgelegt werden</w:t>
      </w:r>
      <w:r w:rsidR="001B39E1">
        <w:rPr>
          <w:rFonts w:ascii="Arial" w:hAnsi="Arial" w:cs="Arial"/>
          <w:bCs/>
          <w:color w:val="00B0F0"/>
          <w:sz w:val="22"/>
        </w:rPr>
        <w:t>.</w:t>
      </w:r>
    </w:p>
    <w:p w14:paraId="2C804ECE" w14:textId="77777777" w:rsidR="006F318E" w:rsidRDefault="006F318E" w:rsidP="000D4BAC">
      <w:pPr>
        <w:pStyle w:val="Listenabsatz"/>
        <w:spacing w:line="360" w:lineRule="auto"/>
        <w:ind w:left="567"/>
        <w:jc w:val="both"/>
        <w:rPr>
          <w:rFonts w:ascii="Arial" w:hAnsi="Arial" w:cs="Arial"/>
          <w:bCs/>
          <w:sz w:val="22"/>
        </w:rPr>
      </w:pPr>
    </w:p>
    <w:p w14:paraId="515BF7AC" w14:textId="77777777" w:rsidR="006F318E" w:rsidRPr="006F318E" w:rsidRDefault="006F318E" w:rsidP="006F318E">
      <w:pPr>
        <w:pStyle w:val="Listenabsatz"/>
        <w:spacing w:line="360" w:lineRule="auto"/>
        <w:ind w:left="567"/>
        <w:jc w:val="both"/>
        <w:rPr>
          <w:rFonts w:ascii="Arial" w:hAnsi="Arial" w:cs="Arial"/>
          <w:bCs/>
          <w:sz w:val="22"/>
          <w:u w:val="single"/>
        </w:rPr>
      </w:pPr>
      <w:r w:rsidRPr="006F318E">
        <w:rPr>
          <w:rFonts w:ascii="Arial" w:hAnsi="Arial" w:cs="Arial"/>
          <w:bCs/>
          <w:sz w:val="22"/>
          <w:u w:val="single"/>
        </w:rPr>
        <w:t xml:space="preserve">Anforderungen an Systemmöbel: </w:t>
      </w:r>
    </w:p>
    <w:p w14:paraId="50395C39" w14:textId="77777777" w:rsidR="006F318E" w:rsidRDefault="006F318E" w:rsidP="00E868A5">
      <w:pPr>
        <w:pStyle w:val="Listenabsatz"/>
        <w:spacing w:line="360" w:lineRule="auto"/>
        <w:ind w:left="567"/>
        <w:jc w:val="both"/>
        <w:rPr>
          <w:rFonts w:ascii="Arial" w:hAnsi="Arial" w:cs="Arial"/>
          <w:bCs/>
          <w:sz w:val="22"/>
        </w:rPr>
      </w:pPr>
      <w:r w:rsidRPr="006F318E">
        <w:rPr>
          <w:rFonts w:ascii="Arial" w:hAnsi="Arial" w:cs="Arial"/>
          <w:bCs/>
          <w:sz w:val="22"/>
        </w:rPr>
        <w:lastRenderedPageBreak/>
        <w:t>Einheitliche Ordnerhöhen. Ein durchgehendes Höhenraster auf Schränke und Regale. Addition mehrerer Einzelelemente ergibt eine neue einheitliche Ordnerhöhe. (z.B.: 2OH+1OH=3OH)</w:t>
      </w:r>
    </w:p>
    <w:p w14:paraId="4393CF46" w14:textId="77777777" w:rsidR="00B8136C" w:rsidRPr="00E868A5" w:rsidRDefault="00B8136C" w:rsidP="00E868A5">
      <w:pPr>
        <w:pStyle w:val="Listenabsatz"/>
        <w:spacing w:line="360" w:lineRule="auto"/>
        <w:ind w:left="567"/>
        <w:jc w:val="both"/>
        <w:rPr>
          <w:rFonts w:ascii="Arial" w:hAnsi="Arial" w:cs="Arial"/>
          <w:bCs/>
          <w:sz w:val="22"/>
        </w:rPr>
      </w:pPr>
    </w:p>
    <w:p w14:paraId="18837EBC" w14:textId="77777777" w:rsidR="006F318E" w:rsidRPr="006F318E" w:rsidRDefault="006F318E" w:rsidP="006F318E">
      <w:pPr>
        <w:pStyle w:val="Listenabsatz"/>
        <w:spacing w:line="360" w:lineRule="auto"/>
        <w:ind w:left="567"/>
        <w:jc w:val="both"/>
        <w:rPr>
          <w:rFonts w:ascii="Arial" w:hAnsi="Arial" w:cs="Arial"/>
          <w:bCs/>
          <w:sz w:val="22"/>
          <w:u w:val="single"/>
        </w:rPr>
      </w:pPr>
      <w:r w:rsidRPr="006F318E">
        <w:rPr>
          <w:rFonts w:ascii="Arial" w:hAnsi="Arial" w:cs="Arial"/>
          <w:bCs/>
          <w:sz w:val="22"/>
          <w:u w:val="single"/>
        </w:rPr>
        <w:t>Anforderungen an Materialien und Oberflächen aller Büromöbel:</w:t>
      </w:r>
    </w:p>
    <w:p w14:paraId="696EC987" w14:textId="77777777" w:rsidR="00BB4018" w:rsidRPr="002F3B17" w:rsidRDefault="006F318E" w:rsidP="00E868A5">
      <w:pPr>
        <w:pStyle w:val="Listenabsatz"/>
        <w:spacing w:line="360" w:lineRule="auto"/>
        <w:ind w:left="567"/>
        <w:jc w:val="both"/>
        <w:rPr>
          <w:rFonts w:ascii="Arial" w:hAnsi="Arial" w:cs="Arial"/>
          <w:bCs/>
          <w:color w:val="000000" w:themeColor="text1"/>
          <w:sz w:val="22"/>
        </w:rPr>
      </w:pPr>
      <w:r w:rsidRPr="002F3B17">
        <w:rPr>
          <w:rFonts w:ascii="Arial" w:hAnsi="Arial" w:cs="Arial"/>
          <w:bCs/>
          <w:color w:val="000000" w:themeColor="text1"/>
          <w:sz w:val="22"/>
        </w:rPr>
        <w:t xml:space="preserve">Dreischicht-Feinspanplatten mit Melaminharzbeschichtung nach DIN EN 14322 in Uni-Oberflächen, allseitig mit </w:t>
      </w:r>
      <w:r w:rsidR="00BA5BB6" w:rsidRPr="002F3B17">
        <w:rPr>
          <w:rFonts w:ascii="Arial" w:hAnsi="Arial" w:cs="Arial"/>
          <w:bCs/>
          <w:color w:val="000000" w:themeColor="text1"/>
          <w:sz w:val="22"/>
        </w:rPr>
        <w:t>2</w:t>
      </w:r>
      <w:r w:rsidRPr="002F3B17">
        <w:rPr>
          <w:rFonts w:ascii="Arial" w:hAnsi="Arial" w:cs="Arial"/>
          <w:bCs/>
          <w:color w:val="000000" w:themeColor="text1"/>
          <w:sz w:val="22"/>
        </w:rPr>
        <w:t xml:space="preserve"> mm Umleimer aus PP eingesetzt werden. </w:t>
      </w:r>
    </w:p>
    <w:p w14:paraId="6E4E626D" w14:textId="5022EB3B" w:rsidR="00BB4018" w:rsidRPr="002F3B17" w:rsidRDefault="00BB4018" w:rsidP="00E868A5">
      <w:pPr>
        <w:pStyle w:val="Listenabsatz"/>
        <w:spacing w:line="360" w:lineRule="auto"/>
        <w:ind w:left="567"/>
        <w:jc w:val="both"/>
        <w:rPr>
          <w:rFonts w:ascii="Arial" w:hAnsi="Arial" w:cs="Arial"/>
          <w:bCs/>
          <w:color w:val="000000" w:themeColor="text1"/>
          <w:sz w:val="22"/>
          <w:szCs w:val="22"/>
        </w:rPr>
      </w:pPr>
      <w:r w:rsidRPr="002F3B17">
        <w:rPr>
          <w:rFonts w:ascii="Arial" w:hAnsi="Arial" w:cs="Arial"/>
          <w:color w:val="000000" w:themeColor="text1"/>
          <w:sz w:val="22"/>
          <w:szCs w:val="22"/>
        </w:rPr>
        <w:t>Entsprechend den gesetzlichen Anforderungen dürfen ausschließlich Spanplatten der Emissionsklasse E05 bzw. CARB II verwendet werden.</w:t>
      </w:r>
    </w:p>
    <w:p w14:paraId="07A19EA8" w14:textId="393CB815" w:rsidR="00E868A5" w:rsidRPr="002F3B17" w:rsidRDefault="006F318E" w:rsidP="00E868A5">
      <w:pPr>
        <w:pStyle w:val="Listenabsatz"/>
        <w:spacing w:line="360" w:lineRule="auto"/>
        <w:ind w:left="567"/>
        <w:jc w:val="both"/>
        <w:rPr>
          <w:rFonts w:ascii="Arial" w:hAnsi="Arial" w:cs="Arial"/>
          <w:bCs/>
          <w:color w:val="000000" w:themeColor="text1"/>
          <w:sz w:val="22"/>
        </w:rPr>
      </w:pPr>
      <w:r w:rsidRPr="002F3B17">
        <w:rPr>
          <w:rFonts w:ascii="Arial" w:hAnsi="Arial" w:cs="Arial"/>
          <w:bCs/>
          <w:color w:val="000000" w:themeColor="text1"/>
          <w:sz w:val="22"/>
        </w:rPr>
        <w:t>Oberflächen müs</w:t>
      </w:r>
      <w:r w:rsidR="0090298B" w:rsidRPr="002F3B17">
        <w:rPr>
          <w:rFonts w:ascii="Arial" w:hAnsi="Arial" w:cs="Arial"/>
          <w:bCs/>
          <w:color w:val="000000" w:themeColor="text1"/>
          <w:sz w:val="22"/>
        </w:rPr>
        <w:softHyphen/>
      </w:r>
      <w:r w:rsidRPr="002F3B17">
        <w:rPr>
          <w:rFonts w:ascii="Arial" w:hAnsi="Arial" w:cs="Arial"/>
          <w:bCs/>
          <w:color w:val="000000" w:themeColor="text1"/>
          <w:sz w:val="22"/>
        </w:rPr>
        <w:t>sen qualitativ ein hohes Maß an Flächenunempfindlichkeit und Kratzfestigkeit aufweisen. Ein geringer Reflexion</w:t>
      </w:r>
      <w:r w:rsidR="00595083" w:rsidRPr="002F3B17">
        <w:rPr>
          <w:rFonts w:ascii="Arial" w:hAnsi="Arial" w:cs="Arial"/>
          <w:bCs/>
          <w:color w:val="000000" w:themeColor="text1"/>
          <w:sz w:val="22"/>
        </w:rPr>
        <w:t xml:space="preserve">sgrad muss nachgewiesen werden. (gemäß </w:t>
      </w:r>
      <w:r w:rsidR="00647BEF" w:rsidRPr="002F3B17">
        <w:rPr>
          <w:rFonts w:ascii="Arial" w:hAnsi="Arial" w:cs="Arial"/>
          <w:bCs/>
          <w:color w:val="000000" w:themeColor="text1"/>
          <w:sz w:val="22"/>
        </w:rPr>
        <w:t>Arbeitsstättenrichtli</w:t>
      </w:r>
      <w:r w:rsidR="0090298B" w:rsidRPr="002F3B17">
        <w:rPr>
          <w:rFonts w:ascii="Arial" w:hAnsi="Arial" w:cs="Arial"/>
          <w:bCs/>
          <w:color w:val="000000" w:themeColor="text1"/>
          <w:sz w:val="22"/>
        </w:rPr>
        <w:softHyphen/>
      </w:r>
      <w:r w:rsidR="00647BEF" w:rsidRPr="002F3B17">
        <w:rPr>
          <w:rFonts w:ascii="Arial" w:hAnsi="Arial" w:cs="Arial"/>
          <w:bCs/>
          <w:color w:val="000000" w:themeColor="text1"/>
          <w:sz w:val="22"/>
        </w:rPr>
        <w:t>nie</w:t>
      </w:r>
      <w:r w:rsidR="008C3AB7" w:rsidRPr="002F3B17">
        <w:rPr>
          <w:rFonts w:ascii="Arial" w:hAnsi="Arial" w:cs="Arial"/>
          <w:bCs/>
          <w:color w:val="000000" w:themeColor="text1"/>
          <w:sz w:val="22"/>
        </w:rPr>
        <w:t>n</w:t>
      </w:r>
      <w:r w:rsidR="00595083" w:rsidRPr="002F3B17">
        <w:rPr>
          <w:rFonts w:ascii="Arial" w:hAnsi="Arial" w:cs="Arial"/>
          <w:bCs/>
          <w:color w:val="000000" w:themeColor="text1"/>
          <w:sz w:val="22"/>
        </w:rPr>
        <w:t>)</w:t>
      </w:r>
    </w:p>
    <w:p w14:paraId="5E505AE3" w14:textId="77777777" w:rsidR="00E868A5" w:rsidRPr="002F3B17" w:rsidRDefault="00E868A5" w:rsidP="00E868A5">
      <w:pPr>
        <w:pStyle w:val="Listenabsatz"/>
        <w:spacing w:line="360" w:lineRule="auto"/>
        <w:ind w:left="567"/>
        <w:jc w:val="both"/>
        <w:rPr>
          <w:rFonts w:ascii="Arial" w:hAnsi="Arial" w:cs="Arial"/>
          <w:bCs/>
          <w:color w:val="000000" w:themeColor="text1"/>
          <w:sz w:val="22"/>
        </w:rPr>
      </w:pPr>
    </w:p>
    <w:p w14:paraId="4BBB97B9" w14:textId="77777777" w:rsidR="006F318E" w:rsidRPr="002F3B17" w:rsidRDefault="006F318E" w:rsidP="006F318E">
      <w:pPr>
        <w:pStyle w:val="Listenabsatz"/>
        <w:spacing w:line="360" w:lineRule="auto"/>
        <w:ind w:left="567"/>
        <w:jc w:val="both"/>
        <w:rPr>
          <w:rFonts w:ascii="Arial" w:hAnsi="Arial" w:cs="Arial"/>
          <w:bCs/>
          <w:color w:val="000000" w:themeColor="text1"/>
          <w:sz w:val="22"/>
          <w:u w:val="single"/>
        </w:rPr>
      </w:pPr>
      <w:r w:rsidRPr="002F3B17">
        <w:rPr>
          <w:rFonts w:ascii="Arial" w:hAnsi="Arial" w:cs="Arial"/>
          <w:bCs/>
          <w:color w:val="000000" w:themeColor="text1"/>
          <w:sz w:val="22"/>
          <w:u w:val="single"/>
        </w:rPr>
        <w:t>Anforderungen an die Sicherheit:</w:t>
      </w:r>
    </w:p>
    <w:p w14:paraId="76B86534" w14:textId="6B1493CD" w:rsidR="009847E3" w:rsidRPr="002F3B17" w:rsidRDefault="006F318E" w:rsidP="00F630A5">
      <w:pPr>
        <w:pStyle w:val="Listenabsatz"/>
        <w:spacing w:line="360" w:lineRule="auto"/>
        <w:ind w:left="567"/>
        <w:jc w:val="both"/>
        <w:rPr>
          <w:rFonts w:ascii="Arial" w:hAnsi="Arial" w:cs="Arial"/>
          <w:bCs/>
          <w:color w:val="000000" w:themeColor="text1"/>
          <w:sz w:val="22"/>
          <w:szCs w:val="22"/>
        </w:rPr>
      </w:pPr>
      <w:r w:rsidRPr="002F3B17">
        <w:rPr>
          <w:rFonts w:ascii="Arial" w:hAnsi="Arial" w:cs="Arial"/>
          <w:bCs/>
          <w:color w:val="000000" w:themeColor="text1"/>
          <w:sz w:val="22"/>
        </w:rPr>
        <w:t xml:space="preserve">Sicherheitsregeln für Büroarbeitsplätze </w:t>
      </w:r>
      <w:r w:rsidR="00BB4018" w:rsidRPr="002F3B17">
        <w:rPr>
          <w:rFonts w:ascii="Arial" w:hAnsi="Arial" w:cs="Arial"/>
          <w:bCs/>
          <w:color w:val="000000" w:themeColor="text1"/>
          <w:sz w:val="22"/>
          <w:szCs w:val="22"/>
        </w:rPr>
        <w:t xml:space="preserve">müssen nach dem </w:t>
      </w:r>
      <w:r w:rsidR="00BB4018" w:rsidRPr="002F3B17">
        <w:rPr>
          <w:rFonts w:ascii="Arial" w:hAnsi="Arial" w:cs="Arial"/>
          <w:color w:val="000000" w:themeColor="text1"/>
          <w:sz w:val="22"/>
          <w:szCs w:val="22"/>
        </w:rPr>
        <w:t>DGUV Grundsatz 315-410:2021 eingehalten werden.</w:t>
      </w:r>
    </w:p>
    <w:p w14:paraId="1B0F634B" w14:textId="77777777" w:rsidR="009847E3" w:rsidRDefault="009847E3" w:rsidP="00F630A5">
      <w:pPr>
        <w:pStyle w:val="Listenabsatz"/>
        <w:spacing w:line="360" w:lineRule="auto"/>
        <w:ind w:left="567"/>
        <w:jc w:val="both"/>
        <w:rPr>
          <w:rFonts w:ascii="Arial" w:hAnsi="Arial" w:cs="Arial"/>
          <w:bCs/>
          <w:sz w:val="22"/>
        </w:rPr>
      </w:pPr>
    </w:p>
    <w:p w14:paraId="38610133" w14:textId="577D4B4F" w:rsidR="009847E3" w:rsidRPr="002F3B17" w:rsidRDefault="009847E3" w:rsidP="009847E3">
      <w:pPr>
        <w:pStyle w:val="Listenabsatz"/>
        <w:spacing w:line="360" w:lineRule="auto"/>
        <w:ind w:left="567"/>
        <w:jc w:val="both"/>
        <w:rPr>
          <w:rFonts w:ascii="Arial" w:hAnsi="Arial" w:cs="Arial"/>
          <w:bCs/>
          <w:color w:val="000000" w:themeColor="text1"/>
          <w:sz w:val="22"/>
        </w:rPr>
      </w:pPr>
      <w:r w:rsidRPr="002F3B17">
        <w:rPr>
          <w:rFonts w:ascii="Arial" w:hAnsi="Arial" w:cs="Arial"/>
          <w:bCs/>
          <w:color w:val="000000" w:themeColor="text1"/>
          <w:sz w:val="22"/>
          <w:u w:val="single"/>
        </w:rPr>
        <w:t xml:space="preserve">Anforderungen </w:t>
      </w:r>
      <w:r w:rsidRPr="00B23657">
        <w:rPr>
          <w:rFonts w:ascii="Arial" w:hAnsi="Arial" w:cs="Arial"/>
          <w:bCs/>
          <w:color w:val="000000" w:themeColor="text1"/>
          <w:sz w:val="22"/>
          <w:u w:val="single"/>
        </w:rPr>
        <w:t>an die Nachhaltigkeit:</w:t>
      </w:r>
    </w:p>
    <w:p w14:paraId="7BD330B7" w14:textId="567E8375" w:rsidR="006D4763" w:rsidRPr="002F3B17" w:rsidRDefault="006D4763" w:rsidP="009847E3">
      <w:pPr>
        <w:pStyle w:val="Listenabsatz"/>
        <w:spacing w:line="360" w:lineRule="auto"/>
        <w:ind w:left="567"/>
        <w:jc w:val="both"/>
        <w:rPr>
          <w:rFonts w:ascii="Arial" w:hAnsi="Arial" w:cs="Arial"/>
          <w:bCs/>
          <w:color w:val="000000" w:themeColor="text1"/>
          <w:sz w:val="22"/>
        </w:rPr>
      </w:pPr>
      <w:r w:rsidRPr="002F3B17">
        <w:rPr>
          <w:rFonts w:ascii="Arial" w:hAnsi="Arial" w:cs="Arial"/>
          <w:bCs/>
          <w:color w:val="000000" w:themeColor="text1"/>
          <w:sz w:val="22"/>
        </w:rPr>
        <w:t>Alle verwendeten Holzwerkstoffe müssen nachweislich aus legaler und nachhaltiger Waldbewirtschaftung stammen. Dies muss durch ein Zertifikat z.B</w:t>
      </w:r>
      <w:r w:rsidR="00B23657">
        <w:rPr>
          <w:rFonts w:ascii="Arial" w:hAnsi="Arial" w:cs="Arial"/>
          <w:bCs/>
          <w:color w:val="000000" w:themeColor="text1"/>
          <w:sz w:val="22"/>
        </w:rPr>
        <w:t>.</w:t>
      </w:r>
      <w:r w:rsidRPr="002F3B17">
        <w:rPr>
          <w:rFonts w:ascii="Arial" w:hAnsi="Arial" w:cs="Arial"/>
          <w:bCs/>
          <w:color w:val="000000" w:themeColor="text1"/>
          <w:sz w:val="22"/>
        </w:rPr>
        <w:t xml:space="preserve"> PEFC oder vergleichbar nachgewiesen werden.</w:t>
      </w:r>
    </w:p>
    <w:p w14:paraId="6D295454" w14:textId="1B1112DB" w:rsidR="00EE09C8" w:rsidRPr="002F3B17" w:rsidRDefault="00EE09C8" w:rsidP="00EE09C8">
      <w:pPr>
        <w:pStyle w:val="Listenabsatz"/>
        <w:spacing w:line="360" w:lineRule="auto"/>
        <w:ind w:left="567"/>
        <w:jc w:val="both"/>
        <w:rPr>
          <w:rFonts w:ascii="Arial" w:hAnsi="Arial" w:cs="Arial"/>
          <w:bCs/>
          <w:color w:val="000000" w:themeColor="text1"/>
          <w:sz w:val="22"/>
        </w:rPr>
      </w:pPr>
      <w:r w:rsidRPr="002F3B17">
        <w:rPr>
          <w:rFonts w:ascii="Arial" w:hAnsi="Arial" w:cs="Arial"/>
          <w:bCs/>
          <w:color w:val="000000" w:themeColor="text1"/>
          <w:sz w:val="22"/>
        </w:rPr>
        <w:t xml:space="preserve">Es wird vorausgesetzt, dass mindestens einer der vom Bieter benannten Hersteller/Zulieferer ein Aktives Umweltmanagement, z. B. DIN EN ISO 14001 </w:t>
      </w:r>
      <w:r w:rsidR="00840A22">
        <w:rPr>
          <w:rFonts w:ascii="Arial" w:hAnsi="Arial" w:cs="Arial"/>
          <w:bCs/>
          <w:color w:val="000000" w:themeColor="text1"/>
          <w:sz w:val="22"/>
        </w:rPr>
        <w:t xml:space="preserve">oder gleichwertig </w:t>
      </w:r>
      <w:r w:rsidRPr="002F3B17">
        <w:rPr>
          <w:rFonts w:ascii="Arial" w:hAnsi="Arial" w:cs="Arial"/>
          <w:bCs/>
          <w:color w:val="000000" w:themeColor="text1"/>
          <w:sz w:val="22"/>
        </w:rPr>
        <w:t xml:space="preserve">und ein aktives Energiemanagement, z. B. DIN EN ISO 50001 </w:t>
      </w:r>
      <w:r w:rsidR="00840A22">
        <w:rPr>
          <w:rFonts w:ascii="Arial" w:hAnsi="Arial" w:cs="Arial"/>
          <w:bCs/>
          <w:color w:val="000000" w:themeColor="text1"/>
          <w:sz w:val="22"/>
        </w:rPr>
        <w:t xml:space="preserve">oder gleichwertig </w:t>
      </w:r>
      <w:r w:rsidRPr="002F3B17">
        <w:rPr>
          <w:rFonts w:ascii="Arial" w:hAnsi="Arial" w:cs="Arial"/>
          <w:bCs/>
          <w:color w:val="000000" w:themeColor="text1"/>
          <w:sz w:val="22"/>
        </w:rPr>
        <w:t>betreibt. Die aktuellen Zertifikate sind als Nachweis beizufügen.</w:t>
      </w:r>
    </w:p>
    <w:p w14:paraId="008EAF39" w14:textId="6F6CF47E" w:rsidR="00CA4EDC" w:rsidRPr="002F3B17" w:rsidRDefault="00CA4EDC" w:rsidP="00EE09C8">
      <w:pPr>
        <w:pStyle w:val="Listenabsatz"/>
        <w:spacing w:line="360" w:lineRule="auto"/>
        <w:ind w:left="567"/>
        <w:jc w:val="both"/>
        <w:rPr>
          <w:rFonts w:ascii="Arial" w:hAnsi="Arial" w:cs="Arial"/>
          <w:bCs/>
          <w:color w:val="000000" w:themeColor="text1"/>
          <w:sz w:val="22"/>
        </w:rPr>
      </w:pPr>
      <w:r w:rsidRPr="002F3B17">
        <w:rPr>
          <w:rFonts w:ascii="Arial" w:hAnsi="Arial" w:cs="Arial"/>
          <w:bCs/>
          <w:color w:val="000000" w:themeColor="text1"/>
          <w:sz w:val="22"/>
        </w:rPr>
        <w:t>Für die Büromöbel muss ebenfalls die FEMB-Level 3 Zertifizierung vorliegen, um die nachhaltige Beschaffung zu gewährleisten.</w:t>
      </w:r>
    </w:p>
    <w:p w14:paraId="18D0465B" w14:textId="77777777" w:rsidR="00BB4018" w:rsidRPr="002F3B17" w:rsidRDefault="00F834CB" w:rsidP="7425C68A">
      <w:pPr>
        <w:pStyle w:val="Listenabsatz"/>
        <w:spacing w:line="360" w:lineRule="auto"/>
        <w:ind w:left="567"/>
        <w:jc w:val="both"/>
        <w:rPr>
          <w:rFonts w:ascii="Arial" w:hAnsi="Arial" w:cs="Arial"/>
          <w:color w:val="000000" w:themeColor="text1"/>
          <w:sz w:val="22"/>
          <w:szCs w:val="22"/>
        </w:rPr>
      </w:pPr>
      <w:r w:rsidRPr="7425C68A">
        <w:rPr>
          <w:rFonts w:ascii="Arial" w:hAnsi="Arial" w:cs="Arial"/>
          <w:color w:val="000000" w:themeColor="text1"/>
          <w:sz w:val="22"/>
          <w:szCs w:val="22"/>
        </w:rPr>
        <w:t>Herstellerseitig ist auch ein verifizierter Nachhaltigkeitsbericht nach gängigem Standard, wie dem GRI-Standard vorzulegen.</w:t>
      </w:r>
    </w:p>
    <w:p w14:paraId="58CAA97D" w14:textId="77777777" w:rsidR="00BB4018" w:rsidRPr="002F3B17" w:rsidRDefault="00BB4018" w:rsidP="00BB4018">
      <w:pPr>
        <w:pStyle w:val="Listenabsatz"/>
        <w:spacing w:line="360" w:lineRule="auto"/>
        <w:ind w:left="567"/>
        <w:jc w:val="both"/>
        <w:rPr>
          <w:rFonts w:ascii="Arial" w:hAnsi="Arial" w:cs="Arial"/>
          <w:bCs/>
          <w:color w:val="000000" w:themeColor="text1"/>
          <w:sz w:val="22"/>
        </w:rPr>
      </w:pPr>
    </w:p>
    <w:p w14:paraId="3D0DF9D6" w14:textId="4B97F99D" w:rsidR="00BB4018" w:rsidRDefault="00BB4018" w:rsidP="7425C68A">
      <w:pPr>
        <w:pStyle w:val="Listenabsatz"/>
        <w:spacing w:line="360" w:lineRule="auto"/>
        <w:ind w:left="567"/>
        <w:jc w:val="both"/>
        <w:rPr>
          <w:rFonts w:ascii="Arial" w:hAnsi="Arial" w:cs="Arial"/>
          <w:color w:val="000000" w:themeColor="text1"/>
          <w:sz w:val="22"/>
          <w:szCs w:val="22"/>
        </w:rPr>
      </w:pPr>
      <w:r w:rsidRPr="7425C68A">
        <w:rPr>
          <w:rFonts w:ascii="Arial" w:hAnsi="Arial" w:cs="Arial"/>
          <w:color w:val="000000" w:themeColor="text1"/>
          <w:sz w:val="22"/>
          <w:szCs w:val="22"/>
        </w:rPr>
        <w:t>Zum Schutz der Umwelt muss weitestgehend auf Umverpackungen verzichtet werden. Sollte zum Schutz der Möbel eine Verpackung notwendig sein, dürfen beim Transport ausschließlich Mehrwegverpackungen eingesetzt werden.</w:t>
      </w:r>
    </w:p>
    <w:p w14:paraId="00C07A03" w14:textId="77777777" w:rsidR="00AD1132" w:rsidRDefault="00AD1132" w:rsidP="009847E3">
      <w:pPr>
        <w:pStyle w:val="Listenabsatz"/>
        <w:spacing w:line="360" w:lineRule="auto"/>
        <w:ind w:left="567"/>
        <w:jc w:val="both"/>
        <w:rPr>
          <w:rFonts w:ascii="Arial" w:hAnsi="Arial" w:cs="Arial"/>
          <w:bCs/>
          <w:color w:val="00B0F0"/>
          <w:sz w:val="22"/>
        </w:rPr>
      </w:pPr>
    </w:p>
    <w:p w14:paraId="4775FD85" w14:textId="54CB0344" w:rsidR="00F834CB" w:rsidRPr="00840A22" w:rsidRDefault="00AD1132" w:rsidP="00840A22">
      <w:pPr>
        <w:spacing w:line="360" w:lineRule="auto"/>
        <w:ind w:firstLine="567"/>
        <w:jc w:val="both"/>
        <w:rPr>
          <w:rFonts w:ascii="Arial" w:hAnsi="Arial" w:cs="Arial"/>
          <w:bCs/>
          <w:color w:val="000000" w:themeColor="text1"/>
          <w:sz w:val="22"/>
        </w:rPr>
      </w:pPr>
      <w:r w:rsidRPr="00840A22">
        <w:rPr>
          <w:rFonts w:ascii="Arial" w:hAnsi="Arial" w:cs="Arial"/>
          <w:bCs/>
          <w:color w:val="000000" w:themeColor="text1"/>
          <w:sz w:val="22"/>
          <w:u w:val="single"/>
        </w:rPr>
        <w:t>Katalogerstellung:</w:t>
      </w:r>
      <w:r w:rsidRPr="00840A22">
        <w:rPr>
          <w:rFonts w:ascii="Arial" w:hAnsi="Arial" w:cs="Arial"/>
          <w:bCs/>
          <w:color w:val="000000" w:themeColor="text1"/>
          <w:sz w:val="22"/>
        </w:rPr>
        <w:t xml:space="preserve"> </w:t>
      </w:r>
    </w:p>
    <w:p w14:paraId="14445968" w14:textId="77777777" w:rsidR="00AD1132" w:rsidRPr="002F3B17" w:rsidRDefault="00AD1132" w:rsidP="009847E3">
      <w:pPr>
        <w:pStyle w:val="Listenabsatz"/>
        <w:spacing w:line="360" w:lineRule="auto"/>
        <w:ind w:left="567"/>
        <w:jc w:val="both"/>
        <w:rPr>
          <w:rFonts w:ascii="Arial" w:hAnsi="Arial" w:cs="Arial"/>
          <w:bCs/>
          <w:color w:val="000000" w:themeColor="text1"/>
          <w:sz w:val="22"/>
        </w:rPr>
      </w:pPr>
      <w:r w:rsidRPr="002F3B17">
        <w:rPr>
          <w:rFonts w:ascii="Arial" w:hAnsi="Arial" w:cs="Arial"/>
          <w:bCs/>
          <w:color w:val="000000" w:themeColor="text1"/>
          <w:sz w:val="22"/>
        </w:rPr>
        <w:t xml:space="preserve">Die technische Umsetzung des elektronischen Katalogs erfolgt entweder durch </w:t>
      </w:r>
    </w:p>
    <w:p w14:paraId="7101B412" w14:textId="77777777" w:rsidR="00AD1132" w:rsidRPr="002F3B17" w:rsidRDefault="00AD1132" w:rsidP="009847E3">
      <w:pPr>
        <w:pStyle w:val="Listenabsatz"/>
        <w:spacing w:line="360" w:lineRule="auto"/>
        <w:ind w:left="567"/>
        <w:jc w:val="both"/>
        <w:rPr>
          <w:rFonts w:ascii="Arial" w:hAnsi="Arial" w:cs="Arial"/>
          <w:bCs/>
          <w:color w:val="000000" w:themeColor="text1"/>
          <w:sz w:val="22"/>
        </w:rPr>
      </w:pPr>
      <w:r w:rsidRPr="002F3B17">
        <w:rPr>
          <w:rFonts w:ascii="Arial" w:hAnsi="Arial" w:cs="Arial"/>
          <w:bCs/>
          <w:color w:val="000000" w:themeColor="text1"/>
          <w:sz w:val="22"/>
        </w:rPr>
        <w:lastRenderedPageBreak/>
        <w:t xml:space="preserve">1. den Import der durch den Auftragnehmer zur Verfügung gestellten elektronischen Produktkataloge im Format </w:t>
      </w:r>
      <w:proofErr w:type="spellStart"/>
      <w:r w:rsidRPr="002F3B17">
        <w:rPr>
          <w:rFonts w:ascii="Arial" w:hAnsi="Arial" w:cs="Arial"/>
          <w:bCs/>
          <w:color w:val="000000" w:themeColor="text1"/>
          <w:sz w:val="22"/>
        </w:rPr>
        <w:t>BMEcat</w:t>
      </w:r>
      <w:proofErr w:type="spellEnd"/>
      <w:r w:rsidRPr="002F3B17">
        <w:rPr>
          <w:rFonts w:ascii="Arial" w:hAnsi="Arial" w:cs="Arial"/>
          <w:bCs/>
          <w:color w:val="000000" w:themeColor="text1"/>
          <w:sz w:val="22"/>
        </w:rPr>
        <w:t xml:space="preserve"> 1.2 mit der Zeichensatzcodierung UTF 8 (idealerweise mit Produktklassifizierung nach </w:t>
      </w:r>
      <w:proofErr w:type="spellStart"/>
      <w:r w:rsidRPr="002F3B17">
        <w:rPr>
          <w:rFonts w:ascii="Arial" w:hAnsi="Arial" w:cs="Arial"/>
          <w:bCs/>
          <w:color w:val="000000" w:themeColor="text1"/>
          <w:sz w:val="22"/>
        </w:rPr>
        <w:t>eClass</w:t>
      </w:r>
      <w:proofErr w:type="spellEnd"/>
      <w:r w:rsidRPr="002F3B17">
        <w:rPr>
          <w:rFonts w:ascii="Arial" w:hAnsi="Arial" w:cs="Arial"/>
          <w:bCs/>
          <w:color w:val="000000" w:themeColor="text1"/>
          <w:sz w:val="22"/>
        </w:rPr>
        <w:t xml:space="preserve"> 5.1) oder </w:t>
      </w:r>
    </w:p>
    <w:p w14:paraId="0D2FC104" w14:textId="77777777" w:rsidR="00AD1132" w:rsidRPr="002F3B17" w:rsidRDefault="00AD1132" w:rsidP="009847E3">
      <w:pPr>
        <w:pStyle w:val="Listenabsatz"/>
        <w:spacing w:line="360" w:lineRule="auto"/>
        <w:ind w:left="567"/>
        <w:jc w:val="both"/>
        <w:rPr>
          <w:rFonts w:ascii="Arial" w:hAnsi="Arial" w:cs="Arial"/>
          <w:bCs/>
          <w:color w:val="000000" w:themeColor="text1"/>
          <w:sz w:val="22"/>
        </w:rPr>
      </w:pPr>
      <w:r w:rsidRPr="002F3B17">
        <w:rPr>
          <w:rFonts w:ascii="Arial" w:hAnsi="Arial" w:cs="Arial"/>
          <w:bCs/>
          <w:color w:val="000000" w:themeColor="text1"/>
          <w:sz w:val="22"/>
        </w:rPr>
        <w:t xml:space="preserve">2. den gestellten Zugang zum externen Katalog-Shop des Lieferanten über eine vom Auftragnehmer zur Verfügung gestellte OCI-Schnittstelle (ab SAP OCI Protokoll Version 3). Bei der Verwendung der SAP OCI Protokoll Version werden derzeit nur die Funktionen im Umfang des OCI V4.0 unterstützt, d.h. der Katalog Download ist noch nicht verfügbar oder </w:t>
      </w:r>
    </w:p>
    <w:p w14:paraId="6E6D1E28" w14:textId="69661B3C" w:rsidR="00AD1132" w:rsidRPr="002F3B17" w:rsidRDefault="00AD1132" w:rsidP="009847E3">
      <w:pPr>
        <w:pStyle w:val="Listenabsatz"/>
        <w:spacing w:line="360" w:lineRule="auto"/>
        <w:ind w:left="567"/>
        <w:jc w:val="both"/>
        <w:rPr>
          <w:rFonts w:ascii="Arial" w:hAnsi="Arial" w:cs="Arial"/>
          <w:bCs/>
          <w:color w:val="000000" w:themeColor="text1"/>
          <w:sz w:val="22"/>
        </w:rPr>
      </w:pPr>
      <w:r w:rsidRPr="002F3B17">
        <w:rPr>
          <w:rFonts w:ascii="Arial" w:hAnsi="Arial" w:cs="Arial"/>
          <w:bCs/>
          <w:color w:val="000000" w:themeColor="text1"/>
          <w:sz w:val="22"/>
        </w:rPr>
        <w:t>3. den Import der elektronischen Produktkataloge mittels einer vom Auftragnehmer zur Verfügung gestellten, standardisierten Excel-Vorlage. Der Produktkatalog enthält alle vertragsgegenständlichen Waren. Der Auftraggeber kann mit einer angemessenen Frist verlangen, dass im elektronischen Katalog ausschließlich der vertragsgegenständlichen Waren angezeigt werden</w:t>
      </w:r>
    </w:p>
    <w:p w14:paraId="392945CD" w14:textId="434C3022" w:rsidR="006D4763" w:rsidRDefault="006D4763" w:rsidP="009847E3">
      <w:pPr>
        <w:pStyle w:val="Listenabsatz"/>
        <w:spacing w:line="360" w:lineRule="auto"/>
        <w:ind w:left="567"/>
        <w:jc w:val="both"/>
        <w:rPr>
          <w:rFonts w:ascii="Arial" w:hAnsi="Arial" w:cs="Arial"/>
          <w:bCs/>
          <w:color w:val="000000" w:themeColor="text1"/>
          <w:sz w:val="22"/>
        </w:rPr>
      </w:pPr>
    </w:p>
    <w:p w14:paraId="5CDF4EDC" w14:textId="1BBF0260" w:rsidR="00201AB2" w:rsidRPr="009551E1" w:rsidRDefault="00201AB2" w:rsidP="009847E3">
      <w:pPr>
        <w:pStyle w:val="Listenabsatz"/>
        <w:spacing w:line="360" w:lineRule="auto"/>
        <w:ind w:left="567"/>
        <w:jc w:val="both"/>
        <w:rPr>
          <w:rFonts w:ascii="Arial" w:hAnsi="Arial" w:cs="Arial"/>
          <w:bCs/>
          <w:color w:val="000000" w:themeColor="text1"/>
          <w:sz w:val="22"/>
          <w:u w:val="single"/>
        </w:rPr>
      </w:pPr>
      <w:r w:rsidRPr="009551E1">
        <w:rPr>
          <w:rFonts w:ascii="Arial" w:hAnsi="Arial" w:cs="Arial"/>
          <w:bCs/>
          <w:color w:val="000000" w:themeColor="text1"/>
          <w:sz w:val="22"/>
          <w:u w:val="single"/>
        </w:rPr>
        <w:t>Inventarisierung von Büromöbeln:</w:t>
      </w:r>
    </w:p>
    <w:p w14:paraId="09CAD467" w14:textId="5CF479B8" w:rsidR="00201AB2" w:rsidRDefault="00201AB2" w:rsidP="00201AB2">
      <w:pPr>
        <w:pStyle w:val="Listenabsatz"/>
        <w:spacing w:line="360" w:lineRule="auto"/>
        <w:ind w:left="567"/>
        <w:jc w:val="both"/>
        <w:rPr>
          <w:rFonts w:ascii="Arial" w:hAnsi="Arial" w:cs="Arial"/>
          <w:bCs/>
          <w:color w:val="000000" w:themeColor="text1"/>
          <w:sz w:val="22"/>
        </w:rPr>
      </w:pPr>
      <w:r w:rsidRPr="00201AB2">
        <w:rPr>
          <w:rFonts w:ascii="Arial" w:hAnsi="Arial" w:cs="Arial"/>
          <w:bCs/>
          <w:color w:val="000000" w:themeColor="text1"/>
          <w:sz w:val="22"/>
        </w:rPr>
        <w:t>Es dürfen bei der Inventarisierung keine personenbezogenen Daten erhoben werden (DSGVO-konform).</w:t>
      </w:r>
    </w:p>
    <w:p w14:paraId="29EE82E1" w14:textId="3E1FAEF5" w:rsidR="009551E1" w:rsidRDefault="009551E1" w:rsidP="00201AB2">
      <w:pPr>
        <w:pStyle w:val="Listenabsatz"/>
        <w:spacing w:line="360" w:lineRule="auto"/>
        <w:ind w:left="567"/>
        <w:jc w:val="both"/>
        <w:rPr>
          <w:rFonts w:ascii="Arial" w:hAnsi="Arial" w:cs="Arial"/>
          <w:bCs/>
          <w:color w:val="000000" w:themeColor="text1"/>
          <w:sz w:val="22"/>
        </w:rPr>
      </w:pPr>
    </w:p>
    <w:p w14:paraId="3464D669" w14:textId="616CF53D" w:rsidR="009551E1" w:rsidRPr="009551E1" w:rsidRDefault="009551E1" w:rsidP="009551E1">
      <w:pPr>
        <w:pStyle w:val="Listenabsatz"/>
        <w:spacing w:line="360" w:lineRule="auto"/>
        <w:ind w:left="567"/>
        <w:jc w:val="both"/>
        <w:rPr>
          <w:rFonts w:ascii="Arial" w:hAnsi="Arial" w:cs="Arial"/>
          <w:bCs/>
          <w:color w:val="000000" w:themeColor="text1"/>
          <w:sz w:val="22"/>
          <w:u w:val="single"/>
        </w:rPr>
      </w:pPr>
      <w:r w:rsidRPr="009551E1">
        <w:rPr>
          <w:rFonts w:ascii="Arial" w:hAnsi="Arial" w:cs="Arial"/>
          <w:bCs/>
          <w:color w:val="000000" w:themeColor="text1"/>
          <w:sz w:val="22"/>
          <w:u w:val="single"/>
        </w:rPr>
        <w:t>1.: Allgemeine Anforderungen</w:t>
      </w:r>
    </w:p>
    <w:p w14:paraId="720ABA26" w14:textId="7AD9A293"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1.1 Der Auftragnehmer muss eine vollständige Inventarisierung sämtlicher vorhandener Büromöbel an den vom Auftraggeber benannten Standorten durchführen.</w:t>
      </w:r>
    </w:p>
    <w:p w14:paraId="209427FC"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1.2 Die Inventarisierung muss vor Ort beim Auftraggeber erfolgen.</w:t>
      </w:r>
    </w:p>
    <w:p w14:paraId="6ECEC2D7" w14:textId="0A3ECAFB" w:rsid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1.3 Alle erfassten Daten müssen in deutscher Sprache vorliegen.</w:t>
      </w:r>
    </w:p>
    <w:p w14:paraId="25FDB01D"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p>
    <w:p w14:paraId="0D159936" w14:textId="2C090751" w:rsidR="009551E1" w:rsidRPr="009551E1" w:rsidRDefault="009551E1" w:rsidP="009551E1">
      <w:pPr>
        <w:pStyle w:val="Listenabsatz"/>
        <w:spacing w:line="360" w:lineRule="auto"/>
        <w:ind w:left="567"/>
        <w:jc w:val="both"/>
        <w:rPr>
          <w:rFonts w:ascii="Arial" w:hAnsi="Arial" w:cs="Arial"/>
          <w:bCs/>
          <w:color w:val="000000" w:themeColor="text1"/>
          <w:sz w:val="22"/>
          <w:u w:val="single"/>
        </w:rPr>
      </w:pPr>
      <w:r w:rsidRPr="009551E1">
        <w:rPr>
          <w:rFonts w:ascii="Arial" w:hAnsi="Arial" w:cs="Arial"/>
          <w:bCs/>
          <w:color w:val="000000" w:themeColor="text1"/>
          <w:sz w:val="22"/>
          <w:u w:val="single"/>
        </w:rPr>
        <w:t>2.: Erfassungsinhalte</w:t>
      </w:r>
    </w:p>
    <w:p w14:paraId="10A35DB3"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 xml:space="preserve">2.1 Der Auftragnehmer muss je Möbelstück mindestens die folgenden Angaben erfassen: </w:t>
      </w:r>
    </w:p>
    <w:p w14:paraId="664E4E87"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Standort (Gebäude, Etage, Raum)</w:t>
      </w:r>
    </w:p>
    <w:p w14:paraId="65277B37"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Möbelkategorie/-typ (z. B. Schreibtisch, Drehstuhl, Schrank)</w:t>
      </w:r>
    </w:p>
    <w:p w14:paraId="36AED595"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Hersteller und Modell (falls bekannt)</w:t>
      </w:r>
    </w:p>
    <w:p w14:paraId="6C447E7B"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Maße (Höhe, Breite, Tiefe in cm)</w:t>
      </w:r>
    </w:p>
    <w:p w14:paraId="1AB52E38"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Farbe und Material</w:t>
      </w:r>
    </w:p>
    <w:p w14:paraId="33BAE5CC"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Zustand (z. B. neuwertig, gebraucht, beschädigt)</w:t>
      </w:r>
    </w:p>
    <w:p w14:paraId="240E9994" w14:textId="105A1377" w:rsid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Vorhandene Inventarnummer (falls vorhanden)</w:t>
      </w:r>
    </w:p>
    <w:p w14:paraId="6AA98848" w14:textId="04DE1A03" w:rsidR="009551E1" w:rsidRDefault="009551E1" w:rsidP="009551E1">
      <w:pPr>
        <w:pStyle w:val="Listenabsatz"/>
        <w:spacing w:line="360" w:lineRule="auto"/>
        <w:ind w:left="567"/>
        <w:jc w:val="both"/>
        <w:rPr>
          <w:rFonts w:ascii="Arial" w:hAnsi="Arial" w:cs="Arial"/>
          <w:bCs/>
          <w:color w:val="000000" w:themeColor="text1"/>
          <w:sz w:val="22"/>
        </w:rPr>
      </w:pPr>
    </w:p>
    <w:p w14:paraId="57988F20"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p>
    <w:p w14:paraId="5F268DC4" w14:textId="716A8650" w:rsidR="009551E1" w:rsidRPr="009551E1" w:rsidRDefault="009551E1" w:rsidP="009551E1">
      <w:pPr>
        <w:pStyle w:val="Listenabsatz"/>
        <w:spacing w:line="360" w:lineRule="auto"/>
        <w:ind w:left="567"/>
        <w:jc w:val="both"/>
        <w:rPr>
          <w:rFonts w:ascii="Arial" w:hAnsi="Arial" w:cs="Arial"/>
          <w:bCs/>
          <w:color w:val="000000" w:themeColor="text1"/>
          <w:sz w:val="22"/>
          <w:u w:val="single"/>
        </w:rPr>
      </w:pPr>
      <w:r w:rsidRPr="009551E1">
        <w:rPr>
          <w:rFonts w:ascii="Arial" w:hAnsi="Arial" w:cs="Arial"/>
          <w:bCs/>
          <w:color w:val="000000" w:themeColor="text1"/>
          <w:sz w:val="22"/>
          <w:u w:val="single"/>
        </w:rPr>
        <w:lastRenderedPageBreak/>
        <w:t>3.: Datenformat und Übergabe</w:t>
      </w:r>
    </w:p>
    <w:p w14:paraId="20F30B39" w14:textId="492CF2D1"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3.1 Die Erfassung muss in einem vom Auftraggeber vorgegebenen digitalen Format (MS Excel oder gleichwertig, kompatibel zu MS Office) erfolgen.</w:t>
      </w:r>
    </w:p>
    <w:p w14:paraId="2055F32F" w14:textId="5C6C10BE"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3.2 Die Daten müssen in einer tabellarischen Struktur abgeliefert werden, die eine Sortierung und Filterung nach allen erfassten Kriterien ermöglicht.</w:t>
      </w:r>
    </w:p>
    <w:p w14:paraId="0450A4CE" w14:textId="38CB3A8A"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3.3 Sämtliche erhobenen Daten und Unterlagen gehen mit der Übergabe vollständig, uneingeschränkt und ohne zusätzliche Kosten in das Eigentum des Auftraggebers über.</w:t>
      </w:r>
    </w:p>
    <w:p w14:paraId="657F9141" w14:textId="77777777" w:rsidR="009551E1" w:rsidRDefault="009551E1" w:rsidP="009551E1">
      <w:pPr>
        <w:pStyle w:val="Listenabsatz"/>
        <w:spacing w:line="360" w:lineRule="auto"/>
        <w:ind w:left="567"/>
        <w:jc w:val="both"/>
        <w:rPr>
          <w:rFonts w:ascii="Arial" w:hAnsi="Arial" w:cs="Arial"/>
          <w:bCs/>
          <w:color w:val="000000" w:themeColor="text1"/>
          <w:sz w:val="22"/>
        </w:rPr>
      </w:pPr>
    </w:p>
    <w:p w14:paraId="24CF1C59" w14:textId="023CC708" w:rsidR="009551E1" w:rsidRPr="009551E1" w:rsidRDefault="009551E1" w:rsidP="009551E1">
      <w:pPr>
        <w:pStyle w:val="Listenabsatz"/>
        <w:spacing w:line="360" w:lineRule="auto"/>
        <w:ind w:left="567"/>
        <w:jc w:val="both"/>
        <w:rPr>
          <w:rFonts w:ascii="Arial" w:hAnsi="Arial" w:cs="Arial"/>
          <w:bCs/>
          <w:color w:val="000000" w:themeColor="text1"/>
          <w:sz w:val="22"/>
          <w:u w:val="single"/>
        </w:rPr>
      </w:pPr>
      <w:r w:rsidRPr="009551E1">
        <w:rPr>
          <w:rFonts w:ascii="Arial" w:hAnsi="Arial" w:cs="Arial"/>
          <w:bCs/>
          <w:color w:val="000000" w:themeColor="text1"/>
          <w:sz w:val="22"/>
          <w:u w:val="single"/>
        </w:rPr>
        <w:t>4.: Kennzeichnung</w:t>
      </w:r>
    </w:p>
    <w:p w14:paraId="06DDAE3B" w14:textId="6791A117"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4.1 Sofern vom Auftraggeber gefordert, müssen die erfassten Möbelstücke mit einer eindeutigen Kennzeichnung (z. B. Barcode- oder RFID-Etikett) versehen werden.</w:t>
      </w:r>
    </w:p>
    <w:p w14:paraId="6087AFD7" w14:textId="4B859361" w:rsid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4.2 Das erforderliche Material muss – sofern nicht anders vereinbart – vom Auftragnehmer gestellt werden.</w:t>
      </w:r>
    </w:p>
    <w:p w14:paraId="5E73C7C1" w14:textId="77777777" w:rsidR="009551E1" w:rsidRDefault="009551E1" w:rsidP="009551E1">
      <w:pPr>
        <w:pStyle w:val="Listenabsatz"/>
        <w:spacing w:line="360" w:lineRule="auto"/>
        <w:ind w:left="567"/>
        <w:jc w:val="both"/>
        <w:rPr>
          <w:rFonts w:ascii="Arial" w:hAnsi="Arial" w:cs="Arial"/>
          <w:bCs/>
          <w:color w:val="000000" w:themeColor="text1"/>
          <w:sz w:val="22"/>
        </w:rPr>
      </w:pPr>
    </w:p>
    <w:p w14:paraId="6CEB8A70" w14:textId="70AC3460" w:rsidR="009551E1" w:rsidRPr="009551E1" w:rsidRDefault="009551E1" w:rsidP="009551E1">
      <w:pPr>
        <w:pStyle w:val="Listenabsatz"/>
        <w:spacing w:line="360" w:lineRule="auto"/>
        <w:ind w:left="567"/>
        <w:jc w:val="both"/>
        <w:rPr>
          <w:rFonts w:ascii="Arial" w:hAnsi="Arial" w:cs="Arial"/>
          <w:bCs/>
          <w:color w:val="000000" w:themeColor="text1"/>
          <w:sz w:val="22"/>
          <w:u w:val="single"/>
        </w:rPr>
      </w:pPr>
      <w:r w:rsidRPr="009551E1">
        <w:rPr>
          <w:rFonts w:ascii="Arial" w:hAnsi="Arial" w:cs="Arial"/>
          <w:bCs/>
          <w:color w:val="000000" w:themeColor="text1"/>
          <w:sz w:val="22"/>
          <w:u w:val="single"/>
        </w:rPr>
        <w:t>5.: Qualitätssicherung:</w:t>
      </w:r>
    </w:p>
    <w:p w14:paraId="3D9C5FF1" w14:textId="002A9F6D"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5.1 Der Auftragnehmer muss sicherstellen, dass alle erfassten Daten vollständig, plausibel und widerspruchsfrei sind.</w:t>
      </w:r>
    </w:p>
    <w:p w14:paraId="331975F8" w14:textId="77777777"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5.2 Der Auftraggeber ist berechtigt, jederzeit Stichprobenkontrollen durchzuführen.</w:t>
      </w:r>
    </w:p>
    <w:p w14:paraId="1E9311D8" w14:textId="7E32BF68" w:rsidR="009551E1" w:rsidRP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5.3 Festgestellte Fehler oder fehlende Daten müssen unverzüglich und ohne Mehrkosten für den Auftraggeber korrigiert bzw. ergänzt werden.</w:t>
      </w:r>
    </w:p>
    <w:p w14:paraId="4111F5BB" w14:textId="77777777" w:rsidR="009551E1" w:rsidRDefault="009551E1" w:rsidP="009551E1">
      <w:pPr>
        <w:pStyle w:val="Listenabsatz"/>
        <w:spacing w:line="360" w:lineRule="auto"/>
        <w:ind w:left="567"/>
        <w:jc w:val="both"/>
        <w:rPr>
          <w:rFonts w:ascii="Arial" w:hAnsi="Arial" w:cs="Arial"/>
          <w:bCs/>
          <w:color w:val="000000" w:themeColor="text1"/>
          <w:sz w:val="22"/>
        </w:rPr>
      </w:pPr>
    </w:p>
    <w:p w14:paraId="0B2043BE" w14:textId="1962491B" w:rsidR="009551E1" w:rsidRPr="009551E1" w:rsidRDefault="009551E1" w:rsidP="009551E1">
      <w:pPr>
        <w:pStyle w:val="Listenabsatz"/>
        <w:spacing w:line="360" w:lineRule="auto"/>
        <w:ind w:left="567"/>
        <w:jc w:val="both"/>
        <w:rPr>
          <w:rFonts w:ascii="Arial" w:hAnsi="Arial" w:cs="Arial"/>
          <w:bCs/>
          <w:color w:val="000000" w:themeColor="text1"/>
          <w:sz w:val="22"/>
          <w:u w:val="single"/>
        </w:rPr>
      </w:pPr>
      <w:r w:rsidRPr="009551E1">
        <w:rPr>
          <w:rFonts w:ascii="Arial" w:hAnsi="Arial" w:cs="Arial"/>
          <w:bCs/>
          <w:color w:val="000000" w:themeColor="text1"/>
          <w:sz w:val="22"/>
          <w:u w:val="single"/>
        </w:rPr>
        <w:t>6.: Fristen</w:t>
      </w:r>
    </w:p>
    <w:p w14:paraId="69DC88B9" w14:textId="096E9EA6" w:rsidR="009551E1" w:rsidRDefault="009551E1" w:rsidP="009551E1">
      <w:pPr>
        <w:pStyle w:val="Listenabsatz"/>
        <w:spacing w:line="360" w:lineRule="auto"/>
        <w:ind w:left="567"/>
        <w:jc w:val="both"/>
        <w:rPr>
          <w:rFonts w:ascii="Arial" w:hAnsi="Arial" w:cs="Arial"/>
          <w:bCs/>
          <w:color w:val="000000" w:themeColor="text1"/>
          <w:sz w:val="22"/>
        </w:rPr>
      </w:pPr>
      <w:r w:rsidRPr="009551E1">
        <w:rPr>
          <w:rFonts w:ascii="Arial" w:hAnsi="Arial" w:cs="Arial"/>
          <w:bCs/>
          <w:color w:val="000000" w:themeColor="text1"/>
          <w:sz w:val="22"/>
        </w:rPr>
        <w:t>6.1 Die Inventarisierung muss innerhalb des in den Vergabeunterlagen festgelegten Zeitraums abgeschlossen sein.</w:t>
      </w:r>
    </w:p>
    <w:p w14:paraId="73C8FC8D" w14:textId="008D9A8C" w:rsidR="00DF5B6F" w:rsidRDefault="00DF5B6F" w:rsidP="009551E1">
      <w:pPr>
        <w:pStyle w:val="Listenabsatz"/>
        <w:spacing w:line="360" w:lineRule="auto"/>
        <w:ind w:left="567"/>
        <w:jc w:val="both"/>
        <w:rPr>
          <w:rFonts w:ascii="Arial" w:hAnsi="Arial" w:cs="Arial"/>
          <w:bCs/>
          <w:color w:val="000000" w:themeColor="text1"/>
          <w:sz w:val="22"/>
        </w:rPr>
      </w:pPr>
    </w:p>
    <w:p w14:paraId="536EA0EF" w14:textId="2303D322" w:rsidR="00DF5B6F" w:rsidRPr="00DF5B6F" w:rsidRDefault="00DF5B6F" w:rsidP="009551E1">
      <w:pPr>
        <w:pStyle w:val="Listenabsatz"/>
        <w:spacing w:line="360" w:lineRule="auto"/>
        <w:ind w:left="567"/>
        <w:jc w:val="both"/>
        <w:rPr>
          <w:rFonts w:ascii="Arial" w:hAnsi="Arial" w:cs="Arial"/>
          <w:bCs/>
          <w:color w:val="000000" w:themeColor="text1"/>
          <w:sz w:val="22"/>
          <w:u w:val="single"/>
        </w:rPr>
      </w:pPr>
      <w:r w:rsidRPr="00DF5B6F">
        <w:rPr>
          <w:rFonts w:ascii="Arial" w:hAnsi="Arial" w:cs="Arial"/>
          <w:bCs/>
          <w:color w:val="000000" w:themeColor="text1"/>
          <w:sz w:val="22"/>
          <w:u w:val="single"/>
        </w:rPr>
        <w:t>Anforderungen an die Teststellung:</w:t>
      </w:r>
    </w:p>
    <w:p w14:paraId="3D5AE144" w14:textId="6352B09D" w:rsidR="000D138B"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 xml:space="preserve">Die Planung des Musterbüros ist eine Woche vor der Teststellung im PDF-Format per </w:t>
      </w:r>
      <w:r>
        <w:rPr>
          <w:rFonts w:ascii="Arial" w:hAnsi="Arial" w:cs="Arial"/>
          <w:bCs/>
          <w:color w:val="000000" w:themeColor="text1"/>
          <w:sz w:val="22"/>
        </w:rPr>
        <w:t xml:space="preserve">E-Mail an </w:t>
      </w:r>
      <w:hyperlink r:id="rId12" w:history="1">
        <w:r w:rsidRPr="006302AD">
          <w:rPr>
            <w:rStyle w:val="Hyperlink"/>
            <w:rFonts w:ascii="Arial" w:hAnsi="Arial" w:cs="Arial"/>
            <w:bCs/>
            <w:sz w:val="22"/>
          </w:rPr>
          <w:t>vergabe@oowv.de</w:t>
        </w:r>
      </w:hyperlink>
      <w:r>
        <w:rPr>
          <w:rFonts w:ascii="Arial" w:hAnsi="Arial" w:cs="Arial"/>
          <w:bCs/>
          <w:color w:val="000000" w:themeColor="text1"/>
          <w:sz w:val="22"/>
        </w:rPr>
        <w:t xml:space="preserve"> </w:t>
      </w:r>
      <w:r w:rsidRPr="00DF5B6F">
        <w:rPr>
          <w:rFonts w:ascii="Arial" w:hAnsi="Arial" w:cs="Arial"/>
          <w:bCs/>
          <w:color w:val="000000" w:themeColor="text1"/>
          <w:sz w:val="22"/>
        </w:rPr>
        <w:t>zu übermittel</w:t>
      </w:r>
      <w:r w:rsidR="000D138B">
        <w:rPr>
          <w:rFonts w:ascii="Arial" w:hAnsi="Arial" w:cs="Arial"/>
          <w:bCs/>
          <w:color w:val="000000" w:themeColor="text1"/>
          <w:sz w:val="22"/>
        </w:rPr>
        <w:t>n. Die relevanten Daten werden seitens des OOWV rechtzeitig im Vorfeld zur Verfügung gestellt.</w:t>
      </w:r>
    </w:p>
    <w:p w14:paraId="40CC3BE7" w14:textId="38BCB966"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Bei der Teststellung sind folgende Möbel kostenfrei - ohne Vergütung oder Aufwendungsersatz zu liefern, auf- und nach Teststellung wieder abzubauen:</w:t>
      </w:r>
    </w:p>
    <w:p w14:paraId="7622E422" w14:textId="77777777" w:rsidR="00DF5B6F" w:rsidRPr="00DF5B6F" w:rsidRDefault="00DF5B6F" w:rsidP="00DF5B6F">
      <w:pPr>
        <w:pStyle w:val="Listenabsatz"/>
        <w:spacing w:line="360" w:lineRule="auto"/>
        <w:ind w:left="567"/>
        <w:jc w:val="both"/>
        <w:rPr>
          <w:rFonts w:ascii="Arial" w:hAnsi="Arial" w:cs="Arial"/>
          <w:bCs/>
          <w:color w:val="000000" w:themeColor="text1"/>
          <w:sz w:val="22"/>
        </w:rPr>
      </w:pPr>
    </w:p>
    <w:p w14:paraId="3CB67B19" w14:textId="23C61AED"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 xml:space="preserve">• 1 elektrisch höhenverstellbarer Doppelarbeitsplatz, inkl. vertikaler Kabelführung und Kabelkanal und den Vorbohrungen der </w:t>
      </w:r>
      <w:proofErr w:type="spellStart"/>
      <w:r w:rsidRPr="00DF5B6F">
        <w:rPr>
          <w:rFonts w:ascii="Arial" w:hAnsi="Arial" w:cs="Arial"/>
          <w:bCs/>
          <w:color w:val="000000" w:themeColor="text1"/>
          <w:sz w:val="22"/>
        </w:rPr>
        <w:t>Thin</w:t>
      </w:r>
      <w:proofErr w:type="spellEnd"/>
      <w:r w:rsidRPr="00DF5B6F">
        <w:rPr>
          <w:rFonts w:ascii="Arial" w:hAnsi="Arial" w:cs="Arial"/>
          <w:bCs/>
          <w:color w:val="000000" w:themeColor="text1"/>
          <w:sz w:val="22"/>
        </w:rPr>
        <w:t xml:space="preserve"> Client Halterung. (Pos. 1.1, 1.3, 1.4)</w:t>
      </w:r>
    </w:p>
    <w:p w14:paraId="3F9D362A" w14:textId="77777777"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 1 Trennelement, montiert an Verbindungstraverse (Pos. 1.6)</w:t>
      </w:r>
    </w:p>
    <w:p w14:paraId="0D33B90F" w14:textId="77777777"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 Mind. 1 Unterbauschublade, abschließbar (Pos. 1.8)</w:t>
      </w:r>
    </w:p>
    <w:p w14:paraId="144F3916" w14:textId="77777777"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lastRenderedPageBreak/>
        <w:t>• 1 Stehleuchte, montiert an Verbindungstraverse (Pos. 1.9)</w:t>
      </w:r>
    </w:p>
    <w:p w14:paraId="3E4DC328" w14:textId="77777777"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 Mind. 1 Einbausteckdose (Pos. 1.11)</w:t>
      </w:r>
    </w:p>
    <w:p w14:paraId="484497EB" w14:textId="77777777"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 1 Bürodrehsessel mit erhöhter Rücklehne (Pos. 1.12)</w:t>
      </w:r>
    </w:p>
    <w:p w14:paraId="2804E9B0" w14:textId="0203C2D4"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 1 x 2OH Aktenschrank mit einem 1OH Aufsatzregal (freistehend vor Kopf der Schreibtische) (Pos. 14 &amp; Pos. 15) mit Distanzhalter (Klemmschutz) verbunden.</w:t>
      </w:r>
    </w:p>
    <w:p w14:paraId="5F85D0FD" w14:textId="77777777"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 Stapelbarer Besprechungsstuhl (Pos. 3.4)</w:t>
      </w:r>
    </w:p>
    <w:p w14:paraId="2BAF61C3" w14:textId="77777777"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 xml:space="preserve">Das Mustermobiliar muss den angebotenen Büromöbeln, insbesondere auch in Bezug auf die Farbgestaltung, entsprechen. </w:t>
      </w:r>
    </w:p>
    <w:p w14:paraId="0246463E" w14:textId="77777777"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 xml:space="preserve">Abweichendes „Mustermobiliar“ wird nicht gewertet. </w:t>
      </w:r>
    </w:p>
    <w:p w14:paraId="1A067446" w14:textId="3E77974D"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Für die korrekte Holzdekoroptik der Abdeckplatten von Schränken, hat der Bieter seine Dekorpalette dem Auftraggeber vor Teststellung zur Verfügung zu stellen.</w:t>
      </w:r>
    </w:p>
    <w:p w14:paraId="119EBD4A" w14:textId="77777777" w:rsidR="000D138B" w:rsidRDefault="000D138B" w:rsidP="00DF5B6F">
      <w:pPr>
        <w:pStyle w:val="Listenabsatz"/>
        <w:spacing w:line="360" w:lineRule="auto"/>
        <w:ind w:left="567"/>
        <w:jc w:val="both"/>
        <w:rPr>
          <w:rFonts w:ascii="Arial" w:hAnsi="Arial" w:cs="Arial"/>
          <w:bCs/>
          <w:color w:val="000000" w:themeColor="text1"/>
          <w:sz w:val="22"/>
        </w:rPr>
      </w:pPr>
    </w:p>
    <w:p w14:paraId="04A75775" w14:textId="11D07529" w:rsidR="00DF5B6F" w:rsidRP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Farbkonzepte</w:t>
      </w:r>
      <w:r w:rsidR="000D138B">
        <w:rPr>
          <w:rFonts w:ascii="Arial" w:hAnsi="Arial" w:cs="Arial"/>
          <w:bCs/>
          <w:color w:val="000000" w:themeColor="text1"/>
          <w:sz w:val="22"/>
        </w:rPr>
        <w:t>:</w:t>
      </w:r>
    </w:p>
    <w:p w14:paraId="64C792E5" w14:textId="2B5E8712" w:rsidR="00DF5B6F" w:rsidRDefault="00DF5B6F" w:rsidP="00DF5B6F">
      <w:pPr>
        <w:pStyle w:val="Listenabsatz"/>
        <w:spacing w:line="360" w:lineRule="auto"/>
        <w:ind w:left="567"/>
        <w:jc w:val="both"/>
        <w:rPr>
          <w:rFonts w:ascii="Arial" w:hAnsi="Arial" w:cs="Arial"/>
          <w:bCs/>
          <w:color w:val="000000" w:themeColor="text1"/>
          <w:sz w:val="22"/>
        </w:rPr>
      </w:pPr>
      <w:r w:rsidRPr="00DF5B6F">
        <w:rPr>
          <w:rFonts w:ascii="Arial" w:hAnsi="Arial" w:cs="Arial"/>
          <w:bCs/>
          <w:color w:val="000000" w:themeColor="text1"/>
          <w:sz w:val="22"/>
        </w:rPr>
        <w:t>Dem AG sind die im LV aufgeführten Materialien, Stoffe und Farbvarianten als „Musterbox“ zur Verfügung zu stellen.</w:t>
      </w:r>
    </w:p>
    <w:p w14:paraId="647079EE" w14:textId="4A02965F" w:rsidR="000F000A" w:rsidRDefault="000F000A" w:rsidP="00DF5B6F">
      <w:pPr>
        <w:pStyle w:val="Listenabsatz"/>
        <w:spacing w:line="360" w:lineRule="auto"/>
        <w:ind w:left="567"/>
        <w:jc w:val="both"/>
        <w:rPr>
          <w:rFonts w:ascii="Arial" w:hAnsi="Arial" w:cs="Arial"/>
          <w:bCs/>
          <w:color w:val="000000" w:themeColor="text1"/>
          <w:sz w:val="22"/>
        </w:rPr>
      </w:pPr>
    </w:p>
    <w:p w14:paraId="604F9E77" w14:textId="1F0DBCBC" w:rsidR="000F000A" w:rsidRPr="000F000A" w:rsidRDefault="000F000A" w:rsidP="00DF5B6F">
      <w:pPr>
        <w:pStyle w:val="Listenabsatz"/>
        <w:spacing w:line="360" w:lineRule="auto"/>
        <w:ind w:left="567"/>
        <w:jc w:val="both"/>
        <w:rPr>
          <w:rFonts w:ascii="Arial" w:hAnsi="Arial" w:cs="Arial"/>
          <w:bCs/>
          <w:color w:val="000000" w:themeColor="text1"/>
          <w:sz w:val="22"/>
          <w:u w:val="single"/>
        </w:rPr>
      </w:pPr>
      <w:r w:rsidRPr="000F000A">
        <w:rPr>
          <w:rFonts w:ascii="Arial" w:hAnsi="Arial" w:cs="Arial"/>
          <w:bCs/>
          <w:color w:val="000000" w:themeColor="text1"/>
          <w:sz w:val="22"/>
          <w:u w:val="single"/>
        </w:rPr>
        <w:t>Beschreibung Dienstleistung: Aufmaß | Planung | Service</w:t>
      </w:r>
    </w:p>
    <w:p w14:paraId="7D037BC5" w14:textId="5B5BF2A5" w:rsid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Örtlichkeiten: Die zu beliefernden Liegenschaften befinden sich über das gesamte Verbandsgebiet.</w:t>
      </w:r>
      <w:r w:rsidR="001441BF">
        <w:rPr>
          <w:rFonts w:ascii="Arial" w:hAnsi="Arial" w:cs="Arial"/>
          <w:bCs/>
          <w:color w:val="000000" w:themeColor="text1"/>
          <w:sz w:val="22"/>
        </w:rPr>
        <w:t xml:space="preserve"> Die </w:t>
      </w:r>
      <w:r w:rsidRPr="000F000A">
        <w:rPr>
          <w:rFonts w:ascii="Arial" w:hAnsi="Arial" w:cs="Arial"/>
          <w:bCs/>
          <w:color w:val="000000" w:themeColor="text1"/>
          <w:sz w:val="22"/>
        </w:rPr>
        <w:t>Arbeitszeiten der Liegenschaften sind eingeschränkt: Mo - Do 7:00 Uhr - 16:00 Uhr, Fr. 7:00 Uhr bis 12:00 Uhr</w:t>
      </w:r>
      <w:r w:rsidR="001441BF">
        <w:rPr>
          <w:rFonts w:ascii="Arial" w:hAnsi="Arial" w:cs="Arial"/>
          <w:bCs/>
          <w:color w:val="000000" w:themeColor="text1"/>
          <w:sz w:val="22"/>
        </w:rPr>
        <w:t>.</w:t>
      </w:r>
      <w:bookmarkStart w:id="0" w:name="_GoBack"/>
      <w:bookmarkEnd w:id="0"/>
    </w:p>
    <w:p w14:paraId="28DC7E44" w14:textId="77777777" w:rsidR="005F5CA2" w:rsidRPr="000F000A" w:rsidRDefault="005F5CA2" w:rsidP="000F000A">
      <w:pPr>
        <w:pStyle w:val="Listenabsatz"/>
        <w:spacing w:line="360" w:lineRule="auto"/>
        <w:ind w:left="567"/>
        <w:jc w:val="both"/>
        <w:rPr>
          <w:rFonts w:ascii="Arial" w:hAnsi="Arial" w:cs="Arial"/>
          <w:bCs/>
          <w:color w:val="000000" w:themeColor="text1"/>
          <w:sz w:val="22"/>
        </w:rPr>
      </w:pPr>
    </w:p>
    <w:p w14:paraId="09B025DD" w14:textId="6BE6BF62" w:rsidR="000F000A" w:rsidRPr="005F5CA2" w:rsidRDefault="000F000A" w:rsidP="000F000A">
      <w:pPr>
        <w:pStyle w:val="Listenabsatz"/>
        <w:spacing w:line="360" w:lineRule="auto"/>
        <w:ind w:left="567"/>
        <w:jc w:val="both"/>
        <w:rPr>
          <w:rFonts w:ascii="Arial" w:hAnsi="Arial" w:cs="Arial"/>
          <w:bCs/>
          <w:color w:val="000000" w:themeColor="text1"/>
          <w:sz w:val="22"/>
          <w:u w:val="single"/>
        </w:rPr>
      </w:pPr>
      <w:r w:rsidRPr="005F5CA2">
        <w:rPr>
          <w:rFonts w:ascii="Arial" w:hAnsi="Arial" w:cs="Arial"/>
          <w:bCs/>
          <w:color w:val="000000" w:themeColor="text1"/>
          <w:sz w:val="22"/>
          <w:u w:val="single"/>
        </w:rPr>
        <w:t>1.</w:t>
      </w:r>
      <w:r w:rsidR="005F5CA2" w:rsidRPr="005F5CA2">
        <w:rPr>
          <w:rFonts w:ascii="Arial" w:hAnsi="Arial" w:cs="Arial"/>
          <w:bCs/>
          <w:color w:val="000000" w:themeColor="text1"/>
          <w:sz w:val="22"/>
          <w:u w:val="single"/>
        </w:rPr>
        <w:t>:</w:t>
      </w:r>
      <w:r w:rsidRPr="005F5CA2">
        <w:rPr>
          <w:rFonts w:ascii="Arial" w:hAnsi="Arial" w:cs="Arial"/>
          <w:bCs/>
          <w:color w:val="000000" w:themeColor="text1"/>
          <w:sz w:val="22"/>
          <w:u w:val="single"/>
        </w:rPr>
        <w:t xml:space="preserve"> Planung der Einrichtung gemäß ASR und der Standardisierung (Hauskatalog gemäß Rahmenvereinbarung)</w:t>
      </w:r>
    </w:p>
    <w:p w14:paraId="45A934F9" w14:textId="77777777" w:rsidR="000F000A" w:rsidRP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 xml:space="preserve">• Erhebung der Anforderungen: Analyse der bestehenden Räumlichkeiten und Anforderungen der Arbeitsplätze unter Berücksichtigung der ASR und weiterer relevanter </w:t>
      </w:r>
    </w:p>
    <w:p w14:paraId="07621C50" w14:textId="77777777" w:rsidR="000F000A" w:rsidRP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Normen.</w:t>
      </w:r>
    </w:p>
    <w:p w14:paraId="59E4D319" w14:textId="77777777" w:rsidR="000F000A" w:rsidRP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 xml:space="preserve">• Erstellung eines Einrichtungsplans: Entwicklung eines detaillierten Plans für die Einrichtung der Büros, einschließlich der Positionierung der Möbel, der </w:t>
      </w:r>
    </w:p>
    <w:p w14:paraId="3A833C1A" w14:textId="77777777" w:rsidR="000F000A" w:rsidRP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Arbeitsplatzgestaltung und der Berücksichtigung ergonomischer Gesichtspunkte.</w:t>
      </w:r>
    </w:p>
    <w:p w14:paraId="57A57900" w14:textId="77777777" w:rsidR="000F000A" w:rsidRP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 Abstimmung mit dem Auftraggeber: Präsentation und Abstimmung der Planungsergebnisse mit dem Auftraggeber, Einholung der Freigabe vor der Umsetzung.</w:t>
      </w:r>
    </w:p>
    <w:p w14:paraId="3BF94F00" w14:textId="77777777" w:rsidR="005F5CA2" w:rsidRDefault="005F5CA2" w:rsidP="000F000A">
      <w:pPr>
        <w:pStyle w:val="Listenabsatz"/>
        <w:spacing w:line="360" w:lineRule="auto"/>
        <w:ind w:left="567"/>
        <w:jc w:val="both"/>
        <w:rPr>
          <w:rFonts w:ascii="Arial" w:hAnsi="Arial" w:cs="Arial"/>
          <w:bCs/>
          <w:color w:val="000000" w:themeColor="text1"/>
          <w:sz w:val="22"/>
        </w:rPr>
      </w:pPr>
    </w:p>
    <w:p w14:paraId="021FE0C0" w14:textId="6514E676" w:rsidR="000F000A" w:rsidRPr="005F5CA2" w:rsidRDefault="000F000A" w:rsidP="000F000A">
      <w:pPr>
        <w:pStyle w:val="Listenabsatz"/>
        <w:spacing w:line="360" w:lineRule="auto"/>
        <w:ind w:left="567"/>
        <w:jc w:val="both"/>
        <w:rPr>
          <w:rFonts w:ascii="Arial" w:hAnsi="Arial" w:cs="Arial"/>
          <w:bCs/>
          <w:color w:val="000000" w:themeColor="text1"/>
          <w:sz w:val="22"/>
          <w:u w:val="single"/>
        </w:rPr>
      </w:pPr>
      <w:r w:rsidRPr="005F5CA2">
        <w:rPr>
          <w:rFonts w:ascii="Arial" w:hAnsi="Arial" w:cs="Arial"/>
          <w:bCs/>
          <w:color w:val="000000" w:themeColor="text1"/>
          <w:sz w:val="22"/>
          <w:u w:val="single"/>
        </w:rPr>
        <w:t>2</w:t>
      </w:r>
      <w:r w:rsidR="005F5CA2" w:rsidRPr="005F5CA2">
        <w:rPr>
          <w:rFonts w:ascii="Arial" w:hAnsi="Arial" w:cs="Arial"/>
          <w:bCs/>
          <w:color w:val="000000" w:themeColor="text1"/>
          <w:sz w:val="22"/>
          <w:u w:val="single"/>
        </w:rPr>
        <w:t>.:</w:t>
      </w:r>
      <w:r w:rsidRPr="005F5CA2">
        <w:rPr>
          <w:rFonts w:ascii="Arial" w:hAnsi="Arial" w:cs="Arial"/>
          <w:bCs/>
          <w:color w:val="000000" w:themeColor="text1"/>
          <w:sz w:val="22"/>
          <w:u w:val="single"/>
        </w:rPr>
        <w:t xml:space="preserve"> Aufmaß-Kontrolle vor Ort</w:t>
      </w:r>
    </w:p>
    <w:p w14:paraId="1BFDE0DF" w14:textId="77777777" w:rsidR="000F000A" w:rsidRP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 xml:space="preserve">• Vorbereitung und Durchführung: Aufmaß-Kontrollen vor Ort zur Sicherstellung der Genauigkeit der Planung. Stromanschlüsse, Beleuchtung und Belichtung, </w:t>
      </w:r>
    </w:p>
    <w:p w14:paraId="75A88A8D" w14:textId="77777777" w:rsidR="000F000A" w:rsidRP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lastRenderedPageBreak/>
        <w:t>Bewegungsflächen sind in der Planung zu berücksichtigen. Dokumentation aller relevanten Maße und Besonderheiten der Räumlichkeiten.</w:t>
      </w:r>
    </w:p>
    <w:p w14:paraId="5DD83543" w14:textId="2FCD7CE2" w:rsid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 Abgleich mit Planungsunterlagen: Vergleich der vor Ort erhobenen Daten mit den Planungsunterlagen und Anpassung der Planung bei Abweichungen.</w:t>
      </w:r>
    </w:p>
    <w:p w14:paraId="793CAAC3" w14:textId="77777777" w:rsidR="005F5CA2" w:rsidRPr="000F000A" w:rsidRDefault="005F5CA2" w:rsidP="000F000A">
      <w:pPr>
        <w:pStyle w:val="Listenabsatz"/>
        <w:spacing w:line="360" w:lineRule="auto"/>
        <w:ind w:left="567"/>
        <w:jc w:val="both"/>
        <w:rPr>
          <w:rFonts w:ascii="Arial" w:hAnsi="Arial" w:cs="Arial"/>
          <w:bCs/>
          <w:color w:val="000000" w:themeColor="text1"/>
          <w:sz w:val="22"/>
        </w:rPr>
      </w:pPr>
    </w:p>
    <w:p w14:paraId="4A8036DD" w14:textId="33BC4459" w:rsidR="000F000A" w:rsidRPr="005F5CA2" w:rsidRDefault="000F000A" w:rsidP="000F000A">
      <w:pPr>
        <w:pStyle w:val="Listenabsatz"/>
        <w:spacing w:line="360" w:lineRule="auto"/>
        <w:ind w:left="567"/>
        <w:jc w:val="both"/>
        <w:rPr>
          <w:rFonts w:ascii="Arial" w:hAnsi="Arial" w:cs="Arial"/>
          <w:bCs/>
          <w:color w:val="000000" w:themeColor="text1"/>
          <w:sz w:val="22"/>
          <w:u w:val="single"/>
        </w:rPr>
      </w:pPr>
      <w:r w:rsidRPr="005F5CA2">
        <w:rPr>
          <w:rFonts w:ascii="Arial" w:hAnsi="Arial" w:cs="Arial"/>
          <w:bCs/>
          <w:color w:val="000000" w:themeColor="text1"/>
          <w:sz w:val="22"/>
          <w:u w:val="single"/>
        </w:rPr>
        <w:t>3</w:t>
      </w:r>
      <w:r w:rsidR="005F5CA2" w:rsidRPr="005F5CA2">
        <w:rPr>
          <w:rFonts w:ascii="Arial" w:hAnsi="Arial" w:cs="Arial"/>
          <w:bCs/>
          <w:color w:val="000000" w:themeColor="text1"/>
          <w:sz w:val="22"/>
          <w:u w:val="single"/>
        </w:rPr>
        <w:t>.:</w:t>
      </w:r>
      <w:r w:rsidRPr="005F5CA2">
        <w:rPr>
          <w:rFonts w:ascii="Arial" w:hAnsi="Arial" w:cs="Arial"/>
          <w:bCs/>
          <w:color w:val="000000" w:themeColor="text1"/>
          <w:sz w:val="22"/>
          <w:u w:val="single"/>
        </w:rPr>
        <w:t xml:space="preserve"> Abstimmung der Einrichtungsplanung mit dem Farbkonzept des OOWV </w:t>
      </w:r>
    </w:p>
    <w:p w14:paraId="5896E49F" w14:textId="77777777" w:rsidR="005F5CA2" w:rsidRPr="000F000A" w:rsidRDefault="005F5CA2" w:rsidP="000F000A">
      <w:pPr>
        <w:pStyle w:val="Listenabsatz"/>
        <w:spacing w:line="360" w:lineRule="auto"/>
        <w:ind w:left="567"/>
        <w:jc w:val="both"/>
        <w:rPr>
          <w:rFonts w:ascii="Arial" w:hAnsi="Arial" w:cs="Arial"/>
          <w:bCs/>
          <w:color w:val="000000" w:themeColor="text1"/>
          <w:sz w:val="22"/>
        </w:rPr>
      </w:pPr>
    </w:p>
    <w:p w14:paraId="33C588DD" w14:textId="77777777" w:rsidR="000F000A" w:rsidRP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 xml:space="preserve">• Nach Auftragserteilung werden sämtliche Stoffe und Farben aus denen gewählt werden kann festgelegt und im Hauskatalog fixiert. Der AN kann dann in späteren </w:t>
      </w:r>
    </w:p>
    <w:p w14:paraId="3C205230" w14:textId="77777777" w:rsidR="000F000A" w:rsidRP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 xml:space="preserve">Abstimmungsgesprächen mit den Ansprechpartnern vor Ort, aus den vordefinierten Stoffen und Farben wählen. Damit wird ein durchgängiges Farbkonzept implementiert. </w:t>
      </w:r>
    </w:p>
    <w:p w14:paraId="3EFDD55A" w14:textId="77777777" w:rsidR="000F000A" w:rsidRP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 xml:space="preserve">• Anforderungen bei der Planung: Bei Erstellung einer Einrichtungsplanung zum Szenario 02 (Austausch) sind vorhandene Einrichtungsgegenstände zu berücksichtigen (sofern </w:t>
      </w:r>
    </w:p>
    <w:p w14:paraId="6D0E34FD" w14:textId="2AEEB656" w:rsidR="000F000A" w:rsidRDefault="000F000A" w:rsidP="000F000A">
      <w:pPr>
        <w:pStyle w:val="Listenabsatz"/>
        <w:spacing w:line="360" w:lineRule="auto"/>
        <w:ind w:left="567"/>
        <w:jc w:val="both"/>
        <w:rPr>
          <w:rFonts w:ascii="Arial" w:hAnsi="Arial" w:cs="Arial"/>
          <w:bCs/>
          <w:color w:val="000000" w:themeColor="text1"/>
          <w:sz w:val="22"/>
        </w:rPr>
      </w:pPr>
      <w:r w:rsidRPr="000F000A">
        <w:rPr>
          <w:rFonts w:ascii="Arial" w:hAnsi="Arial" w:cs="Arial"/>
          <w:bCs/>
          <w:color w:val="000000" w:themeColor="text1"/>
          <w:sz w:val="22"/>
        </w:rPr>
        <w:t xml:space="preserve">diese weiter genutzt werden). Beispiel: Schränke, Sideboards, Einbaumöbel und Küchenzeilen.  </w:t>
      </w:r>
    </w:p>
    <w:p w14:paraId="6ED4F9F5" w14:textId="276FF1AE" w:rsidR="000F000A" w:rsidRDefault="000F000A" w:rsidP="00DF5B6F">
      <w:pPr>
        <w:pStyle w:val="Listenabsatz"/>
        <w:spacing w:line="360" w:lineRule="auto"/>
        <w:ind w:left="567"/>
        <w:jc w:val="both"/>
        <w:rPr>
          <w:rFonts w:ascii="Arial" w:hAnsi="Arial" w:cs="Arial"/>
          <w:bCs/>
          <w:color w:val="000000" w:themeColor="text1"/>
          <w:sz w:val="22"/>
        </w:rPr>
      </w:pPr>
    </w:p>
    <w:p w14:paraId="0C9756FD" w14:textId="3C30759F" w:rsidR="005F5CA2" w:rsidRPr="005F5CA2" w:rsidRDefault="005F5CA2" w:rsidP="00DF5B6F">
      <w:pPr>
        <w:pStyle w:val="Listenabsatz"/>
        <w:spacing w:line="360" w:lineRule="auto"/>
        <w:ind w:left="567"/>
        <w:jc w:val="both"/>
        <w:rPr>
          <w:rFonts w:ascii="Arial" w:hAnsi="Arial" w:cs="Arial"/>
          <w:bCs/>
          <w:color w:val="000000" w:themeColor="text1"/>
          <w:sz w:val="22"/>
          <w:u w:val="single"/>
        </w:rPr>
      </w:pPr>
      <w:r w:rsidRPr="005F5CA2">
        <w:rPr>
          <w:rFonts w:ascii="Arial" w:hAnsi="Arial" w:cs="Arial"/>
          <w:bCs/>
          <w:color w:val="000000" w:themeColor="text1"/>
          <w:sz w:val="22"/>
          <w:u w:val="single"/>
        </w:rPr>
        <w:t>Beschreibung Dienstleistung: Aufmaß | Planung | Service</w:t>
      </w:r>
    </w:p>
    <w:p w14:paraId="7F2FCB87" w14:textId="6DED5516" w:rsidR="005F5CA2" w:rsidRPr="005F5CA2" w:rsidRDefault="005F5CA2" w:rsidP="005F5CA2">
      <w:pPr>
        <w:pStyle w:val="Listenabsatz"/>
        <w:spacing w:line="360" w:lineRule="auto"/>
        <w:ind w:left="567"/>
        <w:jc w:val="both"/>
        <w:rPr>
          <w:rFonts w:ascii="Arial" w:hAnsi="Arial" w:cs="Arial"/>
          <w:bCs/>
          <w:color w:val="000000" w:themeColor="text1"/>
          <w:sz w:val="22"/>
          <w:u w:val="single"/>
        </w:rPr>
      </w:pPr>
      <w:r w:rsidRPr="005F5CA2">
        <w:rPr>
          <w:rFonts w:ascii="Arial" w:hAnsi="Arial" w:cs="Arial"/>
          <w:bCs/>
          <w:color w:val="000000" w:themeColor="text1"/>
          <w:sz w:val="22"/>
          <w:u w:val="single"/>
        </w:rPr>
        <w:t>1.: Abwicklung der Lieferung und Montage</w:t>
      </w:r>
    </w:p>
    <w:p w14:paraId="679FEDA8"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Logistische Koordination: Planung und Koordination der termingerechten Lieferung der Möbel an die Einsatzorte.</w:t>
      </w:r>
    </w:p>
    <w:p w14:paraId="7D6D2A5B"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xml:space="preserve">• Die Möbel müssen vormontiert angeliefert werden, sodass es vor Ort nur noch zu überschaubaren Restarbeiten kommt und somit der Arbeitsalltag vor Ort nur auf das Minimalste </w:t>
      </w:r>
    </w:p>
    <w:p w14:paraId="5FFEED94"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beeinträchtigt wird.</w:t>
      </w:r>
    </w:p>
    <w:p w14:paraId="51ED1ECE"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xml:space="preserve">• Montage der Möbel: Fachgerechte Montage der Möbel vor Ort gemäß den Planungsunterlagen. Sicherstellung der korrekten Funktionalität und Stabilität aller Möbelstücke. </w:t>
      </w:r>
    </w:p>
    <w:p w14:paraId="10C3AF16" w14:textId="79D36809" w:rsid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Endabnahme: Durchführung einer gemeinsamen Abnahme der montierten Möbel mit dem Ansprechpartner vor Ort.</w:t>
      </w:r>
    </w:p>
    <w:p w14:paraId="3E4B2179"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p>
    <w:p w14:paraId="3E20A833" w14:textId="15129766" w:rsidR="005F5CA2" w:rsidRPr="005F5CA2" w:rsidRDefault="005F5CA2" w:rsidP="005F5CA2">
      <w:pPr>
        <w:pStyle w:val="Listenabsatz"/>
        <w:spacing w:line="360" w:lineRule="auto"/>
        <w:ind w:left="567"/>
        <w:jc w:val="both"/>
        <w:rPr>
          <w:rFonts w:ascii="Arial" w:hAnsi="Arial" w:cs="Arial"/>
          <w:bCs/>
          <w:color w:val="000000" w:themeColor="text1"/>
          <w:sz w:val="22"/>
          <w:u w:val="single"/>
        </w:rPr>
      </w:pPr>
      <w:r w:rsidRPr="005F5CA2">
        <w:rPr>
          <w:rFonts w:ascii="Arial" w:hAnsi="Arial" w:cs="Arial"/>
          <w:bCs/>
          <w:color w:val="000000" w:themeColor="text1"/>
          <w:sz w:val="22"/>
          <w:u w:val="single"/>
        </w:rPr>
        <w:t>2: Restmöbelabholung, Fachgerechte Entsorgung, Aufbereitung von Möbeln,</w:t>
      </w:r>
    </w:p>
    <w:p w14:paraId="05E171C4" w14:textId="0BEF90CB"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w:t>
      </w:r>
      <w:r>
        <w:rPr>
          <w:rFonts w:ascii="Arial" w:hAnsi="Arial" w:cs="Arial"/>
          <w:bCs/>
          <w:color w:val="000000" w:themeColor="text1"/>
          <w:sz w:val="22"/>
        </w:rPr>
        <w:t xml:space="preserve"> </w:t>
      </w:r>
      <w:r w:rsidRPr="005F5CA2">
        <w:rPr>
          <w:rFonts w:ascii="Arial" w:hAnsi="Arial" w:cs="Arial"/>
          <w:bCs/>
          <w:color w:val="000000" w:themeColor="text1"/>
          <w:sz w:val="22"/>
        </w:rPr>
        <w:t xml:space="preserve">Restmöbelabholung und Fachgerechte Entsorgung: </w:t>
      </w:r>
    </w:p>
    <w:p w14:paraId="1498B2C0" w14:textId="0DF7D868"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Der Abbau sowie Abtransport der alten Büromöbel haben in Abstimmung mit der Liegenschaft zu erfolgen. Die Restmöbelverwertung hat fachgerecht, sortenrein und recyclingfähig zu erfolgen</w:t>
      </w:r>
      <w:r w:rsidR="001441BF">
        <w:rPr>
          <w:rFonts w:ascii="Arial" w:hAnsi="Arial" w:cs="Arial"/>
          <w:bCs/>
          <w:color w:val="000000" w:themeColor="text1"/>
          <w:sz w:val="22"/>
        </w:rPr>
        <w:t>.</w:t>
      </w:r>
      <w:r w:rsidRPr="005F5CA2">
        <w:rPr>
          <w:rFonts w:ascii="Arial" w:hAnsi="Arial" w:cs="Arial"/>
          <w:bCs/>
          <w:color w:val="000000" w:themeColor="text1"/>
          <w:sz w:val="22"/>
        </w:rPr>
        <w:t xml:space="preserve"> Aufbereitung von abgeholten Möbeln: Die Restmöbel </w:t>
      </w:r>
    </w:p>
    <w:p w14:paraId="410E23AD"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lastRenderedPageBreak/>
        <w:t xml:space="preserve">gehen in den Besitz des Auftragnehmers über. Eine Aufbereitung oder Weiternutzung ist aus Nachhaltigkeitsaspekten wünschenswert und liegt in der Verantwortung des </w:t>
      </w:r>
    </w:p>
    <w:p w14:paraId="567B78F7" w14:textId="09A767FB" w:rsid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xml:space="preserve">Auftragnehmers. </w:t>
      </w:r>
    </w:p>
    <w:p w14:paraId="764CC2A0"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p>
    <w:p w14:paraId="59DC82C1" w14:textId="4B795B11" w:rsidR="005F5CA2" w:rsidRPr="005F5CA2" w:rsidRDefault="005F5CA2" w:rsidP="005F5CA2">
      <w:pPr>
        <w:pStyle w:val="Listenabsatz"/>
        <w:spacing w:line="360" w:lineRule="auto"/>
        <w:ind w:left="567"/>
        <w:jc w:val="both"/>
        <w:rPr>
          <w:rFonts w:ascii="Arial" w:hAnsi="Arial" w:cs="Arial"/>
          <w:bCs/>
          <w:color w:val="000000" w:themeColor="text1"/>
          <w:sz w:val="22"/>
          <w:u w:val="single"/>
        </w:rPr>
      </w:pPr>
      <w:r w:rsidRPr="005F5CA2">
        <w:rPr>
          <w:rFonts w:ascii="Arial" w:hAnsi="Arial" w:cs="Arial"/>
          <w:bCs/>
          <w:color w:val="000000" w:themeColor="text1"/>
          <w:sz w:val="22"/>
          <w:u w:val="single"/>
        </w:rPr>
        <w:t>3.: Reklamations- und Mängelmanagement</w:t>
      </w:r>
    </w:p>
    <w:p w14:paraId="7B911CF2"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xml:space="preserve">• Reklamationsbearbeitung: Einrichtung eines Verfahrens zur Bearbeitung von Reklamationen und Mängelmeldungen. Bereitstellung eines Ansprechpartners für den Auftraggeber. </w:t>
      </w:r>
    </w:p>
    <w:p w14:paraId="09107344"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xml:space="preserve">• Mängelbeseitigung: Fachgerechte und zeitnahe Behebung von Mängeln, die im Rahmen der Lieferung, Montage und Gewährleistung auftreten. </w:t>
      </w:r>
    </w:p>
    <w:p w14:paraId="5722BB36"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xml:space="preserve">Anforderungen an den Service </w:t>
      </w:r>
    </w:p>
    <w:p w14:paraId="6A74F9B4"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xml:space="preserve">• Wartungs- und Reparaturarbeiten müssen in kürzester Zeit durchzuführen sein, damit die Arbeitsplätze schnell wieder nutzbar sind. </w:t>
      </w:r>
    </w:p>
    <w:p w14:paraId="249C6E98" w14:textId="2FEDFC59" w:rsid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Die Reaktionszeit bei Reklamationen darf max. 24 Stunden betragen und der Reparaturservice hat innerhalb von 3 Werktagen nach schriftlicher Mitteilung zu erfolgen.</w:t>
      </w:r>
    </w:p>
    <w:p w14:paraId="57F6BA5F"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p>
    <w:p w14:paraId="204B8EE5" w14:textId="52E571C3" w:rsidR="005F5CA2" w:rsidRPr="005F5CA2" w:rsidRDefault="005F5CA2" w:rsidP="005F5CA2">
      <w:pPr>
        <w:pStyle w:val="Listenabsatz"/>
        <w:spacing w:line="360" w:lineRule="auto"/>
        <w:ind w:left="567"/>
        <w:jc w:val="both"/>
        <w:rPr>
          <w:rFonts w:ascii="Arial" w:hAnsi="Arial" w:cs="Arial"/>
          <w:bCs/>
          <w:color w:val="000000" w:themeColor="text1"/>
          <w:sz w:val="22"/>
          <w:u w:val="single"/>
        </w:rPr>
      </w:pPr>
      <w:r w:rsidRPr="005F5CA2">
        <w:rPr>
          <w:rFonts w:ascii="Arial" w:hAnsi="Arial" w:cs="Arial"/>
          <w:bCs/>
          <w:color w:val="000000" w:themeColor="text1"/>
          <w:sz w:val="22"/>
          <w:u w:val="single"/>
        </w:rPr>
        <w:t>4.: Unterweisung der Mitarbeitenden/Unterhaltspflege</w:t>
      </w:r>
    </w:p>
    <w:p w14:paraId="0DB59A39"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xml:space="preserve">• Benutzeranleitung: Bereitstellung einer leicht verständlichen Benutzeranleitung für die Mitarbeitenden, die die Nutzung und Einstellung der Büromöbel erklärt. </w:t>
      </w:r>
    </w:p>
    <w:p w14:paraId="0AEA2493" w14:textId="77777777" w:rsidR="005F5CA2" w:rsidRP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Nach Montage ist eine Person der Liegenschaft in die korrekte Nutzung der Möbel zu unterweisen.</w:t>
      </w:r>
    </w:p>
    <w:p w14:paraId="2A1D2ED4" w14:textId="5389C0CA" w:rsidR="005F5CA2" w:rsidRDefault="005F5CA2" w:rsidP="005F5CA2">
      <w:pPr>
        <w:pStyle w:val="Listenabsatz"/>
        <w:spacing w:line="360" w:lineRule="auto"/>
        <w:ind w:left="567"/>
        <w:jc w:val="both"/>
        <w:rPr>
          <w:rFonts w:ascii="Arial" w:hAnsi="Arial" w:cs="Arial"/>
          <w:bCs/>
          <w:color w:val="000000" w:themeColor="text1"/>
          <w:sz w:val="22"/>
        </w:rPr>
      </w:pPr>
      <w:r w:rsidRPr="005F5CA2">
        <w:rPr>
          <w:rFonts w:ascii="Arial" w:hAnsi="Arial" w:cs="Arial"/>
          <w:bCs/>
          <w:color w:val="000000" w:themeColor="text1"/>
          <w:sz w:val="22"/>
        </w:rPr>
        <w:t>• Pflegeanleitung für die korrekte Reinigung aller Komponenten (z. B. Reinigung von Stoffen und Oberflächen) sind zu übergeben.</w:t>
      </w:r>
    </w:p>
    <w:p w14:paraId="03DF1377" w14:textId="479B2AC0" w:rsidR="005F5CA2" w:rsidRDefault="005F5CA2" w:rsidP="00DF5B6F">
      <w:pPr>
        <w:pStyle w:val="Listenabsatz"/>
        <w:spacing w:line="360" w:lineRule="auto"/>
        <w:ind w:left="567"/>
        <w:jc w:val="both"/>
        <w:rPr>
          <w:rFonts w:ascii="Arial" w:hAnsi="Arial" w:cs="Arial"/>
          <w:bCs/>
          <w:color w:val="000000" w:themeColor="text1"/>
          <w:sz w:val="22"/>
        </w:rPr>
      </w:pPr>
    </w:p>
    <w:p w14:paraId="4B4FBFE6" w14:textId="218191C6" w:rsidR="00C66591" w:rsidRPr="00C66591" w:rsidRDefault="00C66591" w:rsidP="00C66591">
      <w:pPr>
        <w:pStyle w:val="Listenabsatz"/>
        <w:spacing w:line="360" w:lineRule="auto"/>
        <w:ind w:left="567"/>
        <w:jc w:val="both"/>
        <w:rPr>
          <w:rFonts w:ascii="Arial" w:hAnsi="Arial" w:cs="Arial"/>
          <w:bCs/>
          <w:color w:val="000000" w:themeColor="text1"/>
          <w:sz w:val="22"/>
        </w:rPr>
      </w:pPr>
      <w:r>
        <w:rPr>
          <w:rFonts w:ascii="Arial" w:hAnsi="Arial" w:cs="Arial"/>
          <w:bCs/>
          <w:color w:val="000000" w:themeColor="text1"/>
          <w:sz w:val="22"/>
        </w:rPr>
        <w:t xml:space="preserve">5.: </w:t>
      </w:r>
      <w:r w:rsidRPr="00C66591">
        <w:rPr>
          <w:rFonts w:ascii="Arial" w:hAnsi="Arial" w:cs="Arial"/>
          <w:bCs/>
          <w:color w:val="000000" w:themeColor="text1"/>
          <w:sz w:val="22"/>
        </w:rPr>
        <w:t>Reklamations- und Mängelmanagement</w:t>
      </w:r>
    </w:p>
    <w:p w14:paraId="4D81AF5F" w14:textId="77777777" w:rsidR="00C66591" w:rsidRPr="00C66591" w:rsidRDefault="00C66591" w:rsidP="00C66591">
      <w:pPr>
        <w:pStyle w:val="Listenabsatz"/>
        <w:spacing w:line="360" w:lineRule="auto"/>
        <w:ind w:left="567"/>
        <w:jc w:val="both"/>
        <w:rPr>
          <w:rFonts w:ascii="Arial" w:hAnsi="Arial" w:cs="Arial"/>
          <w:bCs/>
          <w:color w:val="000000" w:themeColor="text1"/>
          <w:sz w:val="22"/>
        </w:rPr>
      </w:pPr>
      <w:r w:rsidRPr="00C66591">
        <w:rPr>
          <w:rFonts w:ascii="Arial" w:hAnsi="Arial" w:cs="Arial"/>
          <w:bCs/>
          <w:color w:val="000000" w:themeColor="text1"/>
          <w:sz w:val="22"/>
        </w:rPr>
        <w:t xml:space="preserve">• Reklamationsbearbeitung: Einrichtung eines Verfahrens zur Bearbeitung von Reklamationen und Mängelmeldungen. Bereitstellung eines Ansprechpartners für den Auftraggeber. </w:t>
      </w:r>
    </w:p>
    <w:p w14:paraId="0331C108" w14:textId="77777777" w:rsidR="00C66591" w:rsidRPr="00C66591" w:rsidRDefault="00C66591" w:rsidP="00C66591">
      <w:pPr>
        <w:pStyle w:val="Listenabsatz"/>
        <w:spacing w:line="360" w:lineRule="auto"/>
        <w:ind w:left="567"/>
        <w:jc w:val="both"/>
        <w:rPr>
          <w:rFonts w:ascii="Arial" w:hAnsi="Arial" w:cs="Arial"/>
          <w:bCs/>
          <w:color w:val="000000" w:themeColor="text1"/>
          <w:sz w:val="22"/>
        </w:rPr>
      </w:pPr>
      <w:r w:rsidRPr="00C66591">
        <w:rPr>
          <w:rFonts w:ascii="Arial" w:hAnsi="Arial" w:cs="Arial"/>
          <w:bCs/>
          <w:color w:val="000000" w:themeColor="text1"/>
          <w:sz w:val="22"/>
        </w:rPr>
        <w:t xml:space="preserve">• Mängelbeseitigung: Fachgerechte und zeitnahe Behebung von Mängeln, die im Rahmen der Lieferung, Montage und Gewährleistung auftreten. </w:t>
      </w:r>
    </w:p>
    <w:p w14:paraId="26C70A81" w14:textId="77777777" w:rsidR="00C66591" w:rsidRPr="00C66591" w:rsidRDefault="00C66591" w:rsidP="00C66591">
      <w:pPr>
        <w:pStyle w:val="Listenabsatz"/>
        <w:spacing w:line="360" w:lineRule="auto"/>
        <w:ind w:left="567"/>
        <w:jc w:val="both"/>
        <w:rPr>
          <w:rFonts w:ascii="Arial" w:hAnsi="Arial" w:cs="Arial"/>
          <w:bCs/>
          <w:color w:val="000000" w:themeColor="text1"/>
          <w:sz w:val="22"/>
        </w:rPr>
      </w:pPr>
      <w:r w:rsidRPr="00C66591">
        <w:rPr>
          <w:rFonts w:ascii="Arial" w:hAnsi="Arial" w:cs="Arial"/>
          <w:bCs/>
          <w:color w:val="000000" w:themeColor="text1"/>
          <w:sz w:val="22"/>
        </w:rPr>
        <w:t xml:space="preserve">Anforderungen an den Service </w:t>
      </w:r>
    </w:p>
    <w:p w14:paraId="3CEAABFE" w14:textId="77777777" w:rsidR="00C66591" w:rsidRPr="00C66591" w:rsidRDefault="00C66591" w:rsidP="00C66591">
      <w:pPr>
        <w:pStyle w:val="Listenabsatz"/>
        <w:spacing w:line="360" w:lineRule="auto"/>
        <w:ind w:left="567"/>
        <w:jc w:val="both"/>
        <w:rPr>
          <w:rFonts w:ascii="Arial" w:hAnsi="Arial" w:cs="Arial"/>
          <w:bCs/>
          <w:color w:val="000000" w:themeColor="text1"/>
          <w:sz w:val="22"/>
        </w:rPr>
      </w:pPr>
      <w:r w:rsidRPr="00C66591">
        <w:rPr>
          <w:rFonts w:ascii="Arial" w:hAnsi="Arial" w:cs="Arial"/>
          <w:bCs/>
          <w:color w:val="000000" w:themeColor="text1"/>
          <w:sz w:val="22"/>
        </w:rPr>
        <w:t xml:space="preserve">• Wartungs- und Reparaturarbeiten müssen in kürzester Zeit durchzuführen sein, damit die Arbeitsplätze schnell wieder nutzbar sind. </w:t>
      </w:r>
    </w:p>
    <w:p w14:paraId="26C3E4BD" w14:textId="564EE945" w:rsidR="00C66591" w:rsidRDefault="00C66591" w:rsidP="00C66591">
      <w:pPr>
        <w:pStyle w:val="Listenabsatz"/>
        <w:spacing w:line="360" w:lineRule="auto"/>
        <w:ind w:left="567"/>
        <w:jc w:val="both"/>
        <w:rPr>
          <w:rFonts w:ascii="Arial" w:hAnsi="Arial" w:cs="Arial"/>
          <w:bCs/>
          <w:color w:val="000000" w:themeColor="text1"/>
          <w:sz w:val="22"/>
        </w:rPr>
      </w:pPr>
      <w:r w:rsidRPr="00C66591">
        <w:rPr>
          <w:rFonts w:ascii="Arial" w:hAnsi="Arial" w:cs="Arial"/>
          <w:bCs/>
          <w:color w:val="000000" w:themeColor="text1"/>
          <w:sz w:val="22"/>
        </w:rPr>
        <w:lastRenderedPageBreak/>
        <w:t>• Die Reaktionszeit bei Reklamationen darf max. 24 Stunden betragen und der Reparaturservice hat innerhalb von 3 Werktagen nach schriftlicher Mitteilung zu erfolgen.</w:t>
      </w:r>
    </w:p>
    <w:p w14:paraId="2C57F022" w14:textId="44A409B0" w:rsidR="00A6036B" w:rsidRDefault="00A6036B" w:rsidP="00C66591">
      <w:pPr>
        <w:pStyle w:val="Listenabsatz"/>
        <w:spacing w:line="360" w:lineRule="auto"/>
        <w:ind w:left="567"/>
        <w:jc w:val="both"/>
        <w:rPr>
          <w:rFonts w:ascii="Arial" w:hAnsi="Arial" w:cs="Arial"/>
          <w:bCs/>
          <w:color w:val="000000" w:themeColor="text1"/>
          <w:sz w:val="22"/>
        </w:rPr>
      </w:pPr>
    </w:p>
    <w:p w14:paraId="0B204B39" w14:textId="77777777" w:rsidR="00A6036B" w:rsidRPr="00A6036B" w:rsidRDefault="00A6036B" w:rsidP="00A6036B">
      <w:pPr>
        <w:pStyle w:val="Listenabsatz"/>
        <w:spacing w:line="360" w:lineRule="auto"/>
        <w:ind w:left="567"/>
        <w:jc w:val="both"/>
        <w:rPr>
          <w:rFonts w:ascii="Arial" w:hAnsi="Arial" w:cs="Arial"/>
          <w:bCs/>
          <w:color w:val="000000" w:themeColor="text1"/>
          <w:sz w:val="22"/>
          <w:u w:val="single"/>
        </w:rPr>
      </w:pPr>
      <w:r w:rsidRPr="00A6036B">
        <w:rPr>
          <w:rFonts w:ascii="Arial" w:hAnsi="Arial" w:cs="Arial"/>
          <w:bCs/>
          <w:color w:val="000000" w:themeColor="text1"/>
          <w:sz w:val="22"/>
          <w:u w:val="single"/>
        </w:rPr>
        <w:t xml:space="preserve">6.: </w:t>
      </w:r>
      <w:r w:rsidRPr="00A6036B">
        <w:rPr>
          <w:rFonts w:ascii="Arial" w:hAnsi="Arial" w:cs="Arial"/>
          <w:bCs/>
          <w:color w:val="000000" w:themeColor="text1"/>
          <w:sz w:val="22"/>
          <w:u w:val="single"/>
        </w:rPr>
        <w:t>Unterweisung der Mitarbeitenden/Unterhaltspflege</w:t>
      </w:r>
    </w:p>
    <w:p w14:paraId="70F27550" w14:textId="77777777" w:rsidR="00A6036B" w:rsidRPr="00A6036B" w:rsidRDefault="00A6036B" w:rsidP="00A6036B">
      <w:pPr>
        <w:pStyle w:val="Listenabsatz"/>
        <w:spacing w:line="360" w:lineRule="auto"/>
        <w:ind w:left="567"/>
        <w:jc w:val="both"/>
        <w:rPr>
          <w:rFonts w:ascii="Arial" w:hAnsi="Arial" w:cs="Arial"/>
          <w:bCs/>
          <w:color w:val="000000" w:themeColor="text1"/>
          <w:sz w:val="22"/>
        </w:rPr>
      </w:pPr>
      <w:r w:rsidRPr="00A6036B">
        <w:rPr>
          <w:rFonts w:ascii="Arial" w:hAnsi="Arial" w:cs="Arial"/>
          <w:bCs/>
          <w:color w:val="000000" w:themeColor="text1"/>
          <w:sz w:val="22"/>
        </w:rPr>
        <w:t xml:space="preserve">• Benutzeranleitung: Bereitstellung einer leicht verständlichen Benutzeranleitung für die Mitarbeitenden, die die Nutzung und Einstellung der Büromöbel erklärt. </w:t>
      </w:r>
    </w:p>
    <w:p w14:paraId="208B7354" w14:textId="77777777" w:rsidR="00A6036B" w:rsidRPr="00A6036B" w:rsidRDefault="00A6036B" w:rsidP="00A6036B">
      <w:pPr>
        <w:pStyle w:val="Listenabsatz"/>
        <w:spacing w:line="360" w:lineRule="auto"/>
        <w:ind w:left="567"/>
        <w:jc w:val="both"/>
        <w:rPr>
          <w:rFonts w:ascii="Arial" w:hAnsi="Arial" w:cs="Arial"/>
          <w:bCs/>
          <w:color w:val="000000" w:themeColor="text1"/>
          <w:sz w:val="22"/>
        </w:rPr>
      </w:pPr>
      <w:r w:rsidRPr="00A6036B">
        <w:rPr>
          <w:rFonts w:ascii="Arial" w:hAnsi="Arial" w:cs="Arial"/>
          <w:bCs/>
          <w:color w:val="000000" w:themeColor="text1"/>
          <w:sz w:val="22"/>
        </w:rPr>
        <w:t>• Nach Montage ist eine Person der Liegenschaft in die korrekte Nutzung der Möbel zu unterweisen.</w:t>
      </w:r>
    </w:p>
    <w:p w14:paraId="64148DC3" w14:textId="20D41B55" w:rsidR="00A6036B" w:rsidRPr="00201AB2" w:rsidRDefault="00A6036B" w:rsidP="00A6036B">
      <w:pPr>
        <w:pStyle w:val="Listenabsatz"/>
        <w:spacing w:line="360" w:lineRule="auto"/>
        <w:ind w:left="567"/>
        <w:jc w:val="both"/>
        <w:rPr>
          <w:rFonts w:ascii="Arial" w:hAnsi="Arial" w:cs="Arial"/>
          <w:bCs/>
          <w:color w:val="000000" w:themeColor="text1"/>
          <w:sz w:val="22"/>
        </w:rPr>
      </w:pPr>
      <w:r w:rsidRPr="00A6036B">
        <w:rPr>
          <w:rFonts w:ascii="Arial" w:hAnsi="Arial" w:cs="Arial"/>
          <w:bCs/>
          <w:color w:val="000000" w:themeColor="text1"/>
          <w:sz w:val="22"/>
        </w:rPr>
        <w:t>• Pflegeanleitung für die korrekte Reinigung aller Komponenten (z. B. Reinigung von Stoffen und Oberflächen) sind zu übergeben.</w:t>
      </w:r>
    </w:p>
    <w:p w14:paraId="2E3A2C82" w14:textId="77777777" w:rsidR="00AD12DD" w:rsidRPr="00CC6543" w:rsidRDefault="00AD12DD" w:rsidP="00CC6543">
      <w:pPr>
        <w:pStyle w:val="Listenabsatz"/>
        <w:spacing w:line="360" w:lineRule="auto"/>
        <w:ind w:left="567"/>
        <w:jc w:val="both"/>
        <w:rPr>
          <w:rFonts w:ascii="Arial" w:hAnsi="Arial" w:cs="Arial"/>
          <w:bCs/>
          <w:i/>
          <w:color w:val="FF0000"/>
          <w:sz w:val="22"/>
          <w:szCs w:val="22"/>
        </w:rPr>
      </w:pPr>
    </w:p>
    <w:p w14:paraId="5C2DF322" w14:textId="5B0347DE" w:rsidR="00F07C2D" w:rsidRPr="00BB3357" w:rsidRDefault="002C7411" w:rsidP="00BB3357">
      <w:pPr>
        <w:pStyle w:val="Listenabsatz"/>
        <w:numPr>
          <w:ilvl w:val="0"/>
          <w:numId w:val="12"/>
        </w:numPr>
        <w:spacing w:line="360" w:lineRule="auto"/>
        <w:ind w:left="567" w:hanging="567"/>
        <w:jc w:val="both"/>
      </w:pPr>
      <w:r>
        <w:rPr>
          <w:rFonts w:ascii="Arial" w:eastAsia="Arial Unicode MS" w:hAnsi="Arial" w:cs="Arial"/>
          <w:b/>
          <w:sz w:val="24"/>
        </w:rPr>
        <w:t>Leistungsverzeichnis</w:t>
      </w:r>
      <w:r w:rsidR="00765AB2">
        <w:rPr>
          <w:rFonts w:ascii="Arial" w:eastAsia="Arial Unicode MS" w:hAnsi="Arial" w:cs="Arial"/>
          <w:b/>
          <w:sz w:val="24"/>
        </w:rPr>
        <w:t xml:space="preserve"> </w:t>
      </w:r>
    </w:p>
    <w:p w14:paraId="49D8834A" w14:textId="6145C83C" w:rsidR="7425C68A" w:rsidRDefault="7425C68A" w:rsidP="7425C68A">
      <w:pPr>
        <w:rPr>
          <w:rFonts w:ascii="Arial" w:hAnsi="Arial" w:cs="Arial"/>
          <w:sz w:val="22"/>
          <w:szCs w:val="22"/>
        </w:rPr>
      </w:pPr>
    </w:p>
    <w:p w14:paraId="0859C771" w14:textId="68F75D93" w:rsidR="00403677" w:rsidRDefault="00440E79" w:rsidP="00440E79">
      <w:pPr>
        <w:pStyle w:val="Listenabsatz"/>
        <w:spacing w:line="360" w:lineRule="auto"/>
        <w:jc w:val="both"/>
        <w:rPr>
          <w:rFonts w:ascii="Arial" w:hAnsi="Arial" w:cs="Arial"/>
          <w:bCs/>
          <w:color w:val="000000" w:themeColor="text1"/>
          <w:sz w:val="22"/>
          <w:szCs w:val="22"/>
        </w:rPr>
      </w:pPr>
      <w:r w:rsidRPr="002F3B17">
        <w:rPr>
          <w:rFonts w:ascii="Arial" w:hAnsi="Arial" w:cs="Arial"/>
          <w:bCs/>
          <w:color w:val="000000" w:themeColor="text1"/>
          <w:sz w:val="22"/>
          <w:szCs w:val="22"/>
        </w:rPr>
        <w:t xml:space="preserve">Die </w:t>
      </w:r>
      <w:r>
        <w:rPr>
          <w:rFonts w:ascii="Arial" w:hAnsi="Arial" w:cs="Arial"/>
          <w:bCs/>
          <w:color w:val="000000" w:themeColor="text1"/>
          <w:sz w:val="22"/>
          <w:szCs w:val="22"/>
        </w:rPr>
        <w:t>technischen Spezifikationen</w:t>
      </w:r>
      <w:r w:rsidR="00403677">
        <w:rPr>
          <w:rFonts w:ascii="Arial" w:hAnsi="Arial" w:cs="Arial"/>
          <w:bCs/>
          <w:color w:val="000000" w:themeColor="text1"/>
          <w:sz w:val="22"/>
          <w:szCs w:val="22"/>
        </w:rPr>
        <w:t xml:space="preserve"> der Leistungsbeschreibung sind im angehängten Dokument </w:t>
      </w:r>
      <w:r w:rsidR="001441BF">
        <w:rPr>
          <w:rFonts w:ascii="Arial" w:hAnsi="Arial" w:cs="Arial"/>
          <w:bCs/>
          <w:color w:val="000000" w:themeColor="text1"/>
          <w:sz w:val="22"/>
          <w:szCs w:val="22"/>
        </w:rPr>
        <w:t>C</w:t>
      </w:r>
      <w:r w:rsidR="00AA2A6C" w:rsidRPr="00AA2A6C">
        <w:rPr>
          <w:rFonts w:ascii="Arial" w:hAnsi="Arial" w:cs="Arial"/>
          <w:bCs/>
          <w:color w:val="000000" w:themeColor="text1"/>
          <w:sz w:val="22"/>
          <w:szCs w:val="22"/>
        </w:rPr>
        <w:t xml:space="preserve"> 01a_Anlage zur_Leistungsbeschreibung.pd</w:t>
      </w:r>
      <w:r w:rsidR="00AA2A6C">
        <w:rPr>
          <w:rFonts w:ascii="Arial" w:hAnsi="Arial" w:cs="Arial"/>
          <w:bCs/>
          <w:color w:val="000000" w:themeColor="text1"/>
          <w:sz w:val="22"/>
          <w:szCs w:val="22"/>
        </w:rPr>
        <w:t>f</w:t>
      </w:r>
      <w:r w:rsidR="009318C6">
        <w:rPr>
          <w:rFonts w:ascii="Arial" w:hAnsi="Arial" w:cs="Arial"/>
          <w:bCs/>
          <w:color w:val="000000" w:themeColor="text1"/>
          <w:sz w:val="22"/>
          <w:szCs w:val="22"/>
        </w:rPr>
        <w:t xml:space="preserve"> zu entnehmen.</w:t>
      </w:r>
    </w:p>
    <w:p w14:paraId="0CEAE567" w14:textId="5A7D64D7" w:rsidR="7425C68A" w:rsidRDefault="7425C68A" w:rsidP="7425C68A">
      <w:pPr>
        <w:rPr>
          <w:rFonts w:ascii="Arial" w:hAnsi="Arial" w:cs="Arial"/>
          <w:sz w:val="22"/>
          <w:szCs w:val="22"/>
        </w:rPr>
      </w:pPr>
    </w:p>
    <w:p w14:paraId="26DA9042" w14:textId="4C6AA427" w:rsidR="7425C68A" w:rsidRDefault="7425C68A" w:rsidP="7425C68A">
      <w:pPr>
        <w:rPr>
          <w:rFonts w:ascii="Arial" w:hAnsi="Arial" w:cs="Arial"/>
          <w:sz w:val="22"/>
          <w:szCs w:val="22"/>
        </w:rPr>
      </w:pPr>
    </w:p>
    <w:p w14:paraId="4CA3125C" w14:textId="0C459E86" w:rsidR="7425C68A" w:rsidRDefault="7425C68A" w:rsidP="7425C68A">
      <w:pPr>
        <w:rPr>
          <w:rFonts w:ascii="Arial" w:hAnsi="Arial" w:cs="Arial"/>
          <w:sz w:val="22"/>
          <w:szCs w:val="22"/>
        </w:rPr>
      </w:pPr>
    </w:p>
    <w:p w14:paraId="5D84F3A8" w14:textId="15E14549" w:rsidR="7425C68A" w:rsidRDefault="7425C68A" w:rsidP="7425C68A">
      <w:pPr>
        <w:rPr>
          <w:rFonts w:ascii="Arial" w:hAnsi="Arial" w:cs="Arial"/>
          <w:sz w:val="22"/>
          <w:szCs w:val="22"/>
        </w:rPr>
      </w:pPr>
    </w:p>
    <w:p w14:paraId="22F41A65" w14:textId="599416FC" w:rsidR="0095481A" w:rsidRDefault="2E03C747" w:rsidP="00BB3357">
      <w:pPr>
        <w:jc w:val="center"/>
        <w:rPr>
          <w:rFonts w:ascii="Arial" w:hAnsi="Arial" w:cs="Arial"/>
          <w:sz w:val="22"/>
          <w:szCs w:val="22"/>
        </w:rPr>
      </w:pPr>
      <w:r w:rsidRPr="00AB11CC">
        <w:rPr>
          <w:rFonts w:ascii="Arial" w:hAnsi="Arial" w:cs="Arial"/>
          <w:b/>
          <w:bCs/>
          <w:sz w:val="28"/>
          <w:szCs w:val="28"/>
        </w:rPr>
        <w:t>Bei Rückfragen zu den o. g. Leistungen kontaktieren Sie uns bitte über die Nachrichtenfunktion im Vergabepor</w:t>
      </w:r>
      <w:r w:rsidR="00BB3357">
        <w:rPr>
          <w:rFonts w:ascii="Arial" w:hAnsi="Arial" w:cs="Arial"/>
          <w:b/>
          <w:bCs/>
          <w:sz w:val="28"/>
          <w:szCs w:val="28"/>
        </w:rPr>
        <w:t>tal.</w:t>
      </w:r>
      <w:r w:rsidR="00BB3357">
        <w:rPr>
          <w:rFonts w:ascii="Arial" w:hAnsi="Arial" w:cs="Arial"/>
          <w:sz w:val="22"/>
          <w:szCs w:val="22"/>
        </w:rPr>
        <w:t xml:space="preserve"> </w:t>
      </w:r>
    </w:p>
    <w:sectPr w:rsidR="0095481A" w:rsidSect="009201D6">
      <w:footerReference w:type="default" r:id="rId13"/>
      <w:footerReference w:type="first" r:id="rId14"/>
      <w:pgSz w:w="11906" w:h="16838" w:code="9"/>
      <w:pgMar w:top="1418" w:right="1418" w:bottom="1276" w:left="1418" w:header="993" w:footer="1417" w:gutter="0"/>
      <w:cols w:space="720"/>
      <w:titlePg/>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468EB81" w16cex:dateUtc="2025-11-12T11:54:25.874Z"/>
  <w16cex:commentExtensible w16cex:durableId="493C2967" w16cex:dateUtc="2025-11-12T12:01:29.03Z"/>
  <w16cex:commentExtensible w16cex:durableId="7744C3E2" w16cex:dateUtc="2025-11-12T12:11:38.838Z"/>
  <w16cex:commentExtensible w16cex:durableId="3F59735E" w16cex:dateUtc="2025-11-12T12:12:15.967Z"/>
  <w16cex:commentExtensible w16cex:durableId="7A08EA5A" w16cex:dateUtc="2025-11-12T12:21:01.933Z"/>
  <w16cex:commentExtensible w16cex:durableId="01A233C1" w16cex:dateUtc="2025-11-13T09:13:11.584Z"/>
  <w16cex:commentExtensible w16cex:durableId="5EF92A6B" w16cex:dateUtc="2025-11-13T08:56:34.634Z"/>
  <w16cex:commentExtensible w16cex:durableId="4C8AFF56" w16cex:dateUtc="2025-11-13T08:58:40.418Z"/>
  <w16cex:commentExtensible w16cex:durableId="48D48B35" w16cex:dateUtc="2025-11-13T08:58:56.199Z"/>
  <w16cex:commentExtensible w16cex:durableId="6B9ACC2B" w16cex:dateUtc="2025-11-13T09:01:07.897Z"/>
  <w16cex:commentExtensible w16cex:durableId="61270396" w16cex:dateUtc="2025-11-13T09:05:13.295Z"/>
  <w16cex:commentExtensible w16cex:durableId="0498D126" w16cex:dateUtc="2025-11-13T09:13:46.018Z"/>
  <w16cex:commentExtensible w16cex:durableId="632B94BF" w16cex:dateUtc="2025-11-24T13:04:20.684Z"/>
  <w16cex:commentExtensible w16cex:durableId="45B72238" w16cex:dateUtc="2025-11-24T12:51:52.261Z"/>
  <w16cex:commentExtensible w16cex:durableId="78987DBC" w16cex:dateUtc="2025-11-24T13:02:22.334Z"/>
  <w16cex:commentExtensible w16cex:durableId="45AFF263" w16cex:dateUtc="2025-11-24T13:05:07.003Z"/>
  <w16cex:commentExtensible w16cex:durableId="025613E7" w16cex:dateUtc="2025-11-24T13:14:39.935Z"/>
  <w16cex:commentExtensible w16cex:durableId="3BAEAFB4" w16cex:dateUtc="2025-11-24T13:18:55.51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E5DF5" w14:textId="77777777" w:rsidR="00C66591" w:rsidRDefault="00C66591" w:rsidP="00DB7F4C">
      <w:r>
        <w:separator/>
      </w:r>
    </w:p>
  </w:endnote>
  <w:endnote w:type="continuationSeparator" w:id="0">
    <w:p w14:paraId="766A8726" w14:textId="77777777" w:rsidR="00C66591" w:rsidRDefault="00C66591" w:rsidP="00DB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D13C6" w14:textId="77777777" w:rsidR="00C66591" w:rsidRPr="00A91DA2" w:rsidRDefault="00C66591" w:rsidP="0029566A">
    <w:pPr>
      <w:tabs>
        <w:tab w:val="center" w:pos="4536"/>
        <w:tab w:val="right" w:pos="9072"/>
      </w:tabs>
      <w:jc w:val="right"/>
      <w:rPr>
        <w:rFonts w:ascii="Arial" w:hAnsi="Arial" w:cs="Arial"/>
        <w:szCs w:val="22"/>
      </w:rPr>
    </w:pPr>
  </w:p>
  <w:p w14:paraId="2A6C42CF" w14:textId="77777777" w:rsidR="00C66591" w:rsidRPr="0029566A" w:rsidRDefault="00C66591" w:rsidP="0029566A">
    <w:pPr>
      <w:tabs>
        <w:tab w:val="center" w:pos="4536"/>
        <w:tab w:val="right" w:pos="9072"/>
      </w:tabs>
      <w:jc w:val="right"/>
      <w:rPr>
        <w:rFonts w:ascii="Arial" w:hAnsi="Arial" w:cs="Arial"/>
        <w:szCs w:val="22"/>
      </w:rPr>
    </w:pPr>
    <w:r w:rsidRPr="00A91DA2">
      <w:rPr>
        <w:rFonts w:ascii="Arial" w:hAnsi="Arial" w:cs="Arial"/>
        <w:szCs w:val="22"/>
      </w:rPr>
      <w:t xml:space="preserve">Seite </w:t>
    </w:r>
    <w:r w:rsidRPr="00A91DA2">
      <w:rPr>
        <w:rFonts w:ascii="Arial" w:hAnsi="Arial" w:cs="Arial"/>
        <w:b/>
        <w:bCs/>
        <w:szCs w:val="22"/>
      </w:rPr>
      <w:fldChar w:fldCharType="begin"/>
    </w:r>
    <w:r w:rsidRPr="00A91DA2">
      <w:rPr>
        <w:rFonts w:ascii="Arial" w:hAnsi="Arial" w:cs="Arial"/>
        <w:b/>
        <w:bCs/>
        <w:szCs w:val="22"/>
      </w:rPr>
      <w:instrText>PAGE</w:instrText>
    </w:r>
    <w:r w:rsidRPr="00A91DA2">
      <w:rPr>
        <w:rFonts w:ascii="Arial" w:hAnsi="Arial" w:cs="Arial"/>
        <w:b/>
        <w:bCs/>
        <w:szCs w:val="22"/>
      </w:rPr>
      <w:fldChar w:fldCharType="separate"/>
    </w:r>
    <w:r>
      <w:rPr>
        <w:rFonts w:ascii="Arial" w:hAnsi="Arial" w:cs="Arial"/>
        <w:b/>
        <w:bCs/>
        <w:noProof/>
        <w:szCs w:val="22"/>
      </w:rPr>
      <w:t>29</w:t>
    </w:r>
    <w:r w:rsidRPr="00A91DA2">
      <w:rPr>
        <w:rFonts w:ascii="Arial" w:hAnsi="Arial" w:cs="Arial"/>
        <w:b/>
        <w:bCs/>
        <w:szCs w:val="22"/>
      </w:rPr>
      <w:fldChar w:fldCharType="end"/>
    </w:r>
    <w:r w:rsidRPr="00A91DA2">
      <w:rPr>
        <w:rFonts w:ascii="Arial" w:hAnsi="Arial" w:cs="Arial"/>
        <w:szCs w:val="22"/>
      </w:rPr>
      <w:t xml:space="preserve"> von </w:t>
    </w:r>
    <w:r w:rsidRPr="00A91DA2">
      <w:rPr>
        <w:rFonts w:ascii="Arial" w:hAnsi="Arial" w:cs="Arial"/>
        <w:b/>
        <w:bCs/>
        <w:szCs w:val="22"/>
      </w:rPr>
      <w:fldChar w:fldCharType="begin"/>
    </w:r>
    <w:r w:rsidRPr="00A91DA2">
      <w:rPr>
        <w:rFonts w:ascii="Arial" w:hAnsi="Arial" w:cs="Arial"/>
        <w:b/>
        <w:bCs/>
        <w:szCs w:val="22"/>
      </w:rPr>
      <w:instrText>NUMPAGES</w:instrText>
    </w:r>
    <w:r w:rsidRPr="00A91DA2">
      <w:rPr>
        <w:rFonts w:ascii="Arial" w:hAnsi="Arial" w:cs="Arial"/>
        <w:b/>
        <w:bCs/>
        <w:szCs w:val="22"/>
      </w:rPr>
      <w:fldChar w:fldCharType="separate"/>
    </w:r>
    <w:r>
      <w:rPr>
        <w:rFonts w:ascii="Arial" w:hAnsi="Arial" w:cs="Arial"/>
        <w:b/>
        <w:bCs/>
        <w:noProof/>
        <w:szCs w:val="22"/>
      </w:rPr>
      <w:t>29</w:t>
    </w:r>
    <w:r w:rsidRPr="00A91DA2">
      <w:rPr>
        <w:rFonts w:ascii="Arial" w:hAnsi="Arial" w:cs="Arial"/>
        <w:b/>
        <w:bCs/>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53FE4" w14:textId="4E01EE3E" w:rsidR="00C66591" w:rsidRPr="00BB3357" w:rsidRDefault="00C66591" w:rsidP="00BB33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F4C44" w14:textId="77777777" w:rsidR="00C66591" w:rsidRDefault="00C66591" w:rsidP="00DB7F4C">
      <w:r>
        <w:separator/>
      </w:r>
    </w:p>
  </w:footnote>
  <w:footnote w:type="continuationSeparator" w:id="0">
    <w:p w14:paraId="2A15810C" w14:textId="77777777" w:rsidR="00C66591" w:rsidRDefault="00C66591" w:rsidP="00DB7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C0903"/>
    <w:multiLevelType w:val="multilevel"/>
    <w:tmpl w:val="AE6E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D1102"/>
    <w:multiLevelType w:val="multilevel"/>
    <w:tmpl w:val="683090F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16D2DC7"/>
    <w:multiLevelType w:val="multilevel"/>
    <w:tmpl w:val="8E3CFA58"/>
    <w:lvl w:ilvl="0">
      <w:start w:val="1"/>
      <w:numFmt w:val="decimal"/>
      <w:lvlText w:val="%1."/>
      <w:lvlJc w:val="left"/>
      <w:pPr>
        <w:tabs>
          <w:tab w:val="num" w:pos="720"/>
        </w:tabs>
        <w:ind w:left="720" w:hanging="360"/>
      </w:pPr>
      <w:rPr>
        <w:color w:val="auto"/>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603657"/>
    <w:multiLevelType w:val="hybridMultilevel"/>
    <w:tmpl w:val="D8942B3E"/>
    <w:lvl w:ilvl="0" w:tplc="92E29000">
      <w:start w:val="1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2E445D"/>
    <w:multiLevelType w:val="multilevel"/>
    <w:tmpl w:val="C3E6F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42114"/>
    <w:multiLevelType w:val="hybridMultilevel"/>
    <w:tmpl w:val="854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A70A43"/>
    <w:multiLevelType w:val="hybridMultilevel"/>
    <w:tmpl w:val="00AC0754"/>
    <w:lvl w:ilvl="0" w:tplc="4830D80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CF56FB"/>
    <w:multiLevelType w:val="multilevel"/>
    <w:tmpl w:val="2ADA715E"/>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AB47908"/>
    <w:multiLevelType w:val="hybridMultilevel"/>
    <w:tmpl w:val="A61ABB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6023BF"/>
    <w:multiLevelType w:val="hybridMultilevel"/>
    <w:tmpl w:val="2BB05B38"/>
    <w:lvl w:ilvl="0" w:tplc="AC4C6BD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D1C792E"/>
    <w:multiLevelType w:val="multilevel"/>
    <w:tmpl w:val="3D82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DF78CA"/>
    <w:multiLevelType w:val="multilevel"/>
    <w:tmpl w:val="6A800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A741C3"/>
    <w:multiLevelType w:val="multilevel"/>
    <w:tmpl w:val="2514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E72E88"/>
    <w:multiLevelType w:val="hybridMultilevel"/>
    <w:tmpl w:val="A8507F6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D1641A"/>
    <w:multiLevelType w:val="hybridMultilevel"/>
    <w:tmpl w:val="942C0110"/>
    <w:lvl w:ilvl="0" w:tplc="FB9AD09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DF0E64"/>
    <w:multiLevelType w:val="multilevel"/>
    <w:tmpl w:val="78BAF8A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F267A35"/>
    <w:multiLevelType w:val="multilevel"/>
    <w:tmpl w:val="2C40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D67D4B"/>
    <w:multiLevelType w:val="hybridMultilevel"/>
    <w:tmpl w:val="1E32B1E8"/>
    <w:lvl w:ilvl="0" w:tplc="321A7AA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B167019"/>
    <w:multiLevelType w:val="hybridMultilevel"/>
    <w:tmpl w:val="AD10AA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DC734AE"/>
    <w:multiLevelType w:val="multilevel"/>
    <w:tmpl w:val="6D26D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E85427"/>
    <w:multiLevelType w:val="multilevel"/>
    <w:tmpl w:val="C374BC88"/>
    <w:lvl w:ilvl="0">
      <w:start w:val="1"/>
      <w:numFmt w:val="decimal"/>
      <w:lvlText w:val="%1."/>
      <w:lvlJc w:val="left"/>
      <w:pPr>
        <w:ind w:left="720" w:hanging="360"/>
      </w:pPr>
      <w:rPr>
        <w:rFonts w:ascii="Arial" w:hAnsi="Arial" w:cs="Arial" w:hint="default"/>
        <w:b/>
        <w:sz w:val="22"/>
      </w:rPr>
    </w:lvl>
    <w:lvl w:ilvl="1">
      <w:start w:val="6"/>
      <w:numFmt w:val="decimal"/>
      <w:isLgl/>
      <w:lvlText w:val="%1.%2"/>
      <w:lvlJc w:val="left"/>
      <w:pPr>
        <w:ind w:left="910" w:hanging="55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D7C43E5"/>
    <w:multiLevelType w:val="hybridMultilevel"/>
    <w:tmpl w:val="D31A4140"/>
    <w:lvl w:ilvl="0" w:tplc="BF84B18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7"/>
  </w:num>
  <w:num w:numId="3">
    <w:abstractNumId w:val="15"/>
  </w:num>
  <w:num w:numId="4">
    <w:abstractNumId w:val="18"/>
  </w:num>
  <w:num w:numId="5">
    <w:abstractNumId w:val="14"/>
  </w:num>
  <w:num w:numId="6">
    <w:abstractNumId w:val="3"/>
  </w:num>
  <w:num w:numId="7">
    <w:abstractNumId w:val="9"/>
  </w:num>
  <w:num w:numId="8">
    <w:abstractNumId w:val="17"/>
  </w:num>
  <w:num w:numId="9">
    <w:abstractNumId w:val="8"/>
  </w:num>
  <w:num w:numId="10">
    <w:abstractNumId w:val="6"/>
  </w:num>
  <w:num w:numId="11">
    <w:abstractNumId w:val="13"/>
  </w:num>
  <w:num w:numId="12">
    <w:abstractNumId w:val="20"/>
  </w:num>
  <w:num w:numId="13">
    <w:abstractNumId w:val="19"/>
  </w:num>
  <w:num w:numId="14">
    <w:abstractNumId w:val="0"/>
  </w:num>
  <w:num w:numId="15">
    <w:abstractNumId w:val="10"/>
  </w:num>
  <w:num w:numId="16">
    <w:abstractNumId w:val="16"/>
  </w:num>
  <w:num w:numId="17">
    <w:abstractNumId w:val="4"/>
  </w:num>
  <w:num w:numId="18">
    <w:abstractNumId w:val="12"/>
  </w:num>
  <w:num w:numId="19">
    <w:abstractNumId w:val="21"/>
  </w:num>
  <w:num w:numId="2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8E8B25B-E894-42A5-B09E-5C424ACB1537}"/>
    <w:docVar w:name="dgnword-eventsink" w:val="631647416"/>
  </w:docVars>
  <w:rsids>
    <w:rsidRoot w:val="00A340CD"/>
    <w:rsid w:val="000012BE"/>
    <w:rsid w:val="000016A2"/>
    <w:rsid w:val="00001A07"/>
    <w:rsid w:val="000037FF"/>
    <w:rsid w:val="000068C5"/>
    <w:rsid w:val="000102F4"/>
    <w:rsid w:val="0001354A"/>
    <w:rsid w:val="00014689"/>
    <w:rsid w:val="00032C5C"/>
    <w:rsid w:val="00033596"/>
    <w:rsid w:val="00042097"/>
    <w:rsid w:val="00046CAF"/>
    <w:rsid w:val="000519DC"/>
    <w:rsid w:val="00052088"/>
    <w:rsid w:val="000564EE"/>
    <w:rsid w:val="0006290B"/>
    <w:rsid w:val="0006404B"/>
    <w:rsid w:val="00066C30"/>
    <w:rsid w:val="000706B4"/>
    <w:rsid w:val="00074C50"/>
    <w:rsid w:val="00076232"/>
    <w:rsid w:val="00077034"/>
    <w:rsid w:val="00077B18"/>
    <w:rsid w:val="00091709"/>
    <w:rsid w:val="00091AF3"/>
    <w:rsid w:val="000948AA"/>
    <w:rsid w:val="00096D06"/>
    <w:rsid w:val="000A2B71"/>
    <w:rsid w:val="000A3626"/>
    <w:rsid w:val="000A5148"/>
    <w:rsid w:val="000A6E09"/>
    <w:rsid w:val="000B1DBB"/>
    <w:rsid w:val="000B629D"/>
    <w:rsid w:val="000C65AB"/>
    <w:rsid w:val="000D138B"/>
    <w:rsid w:val="000D1F09"/>
    <w:rsid w:val="000D3FE3"/>
    <w:rsid w:val="000D4BAC"/>
    <w:rsid w:val="000E70CC"/>
    <w:rsid w:val="000F000A"/>
    <w:rsid w:val="000F56CB"/>
    <w:rsid w:val="00105EDF"/>
    <w:rsid w:val="00107728"/>
    <w:rsid w:val="00110FAF"/>
    <w:rsid w:val="001208F8"/>
    <w:rsid w:val="00120F14"/>
    <w:rsid w:val="00126A47"/>
    <w:rsid w:val="00133BE2"/>
    <w:rsid w:val="001356C5"/>
    <w:rsid w:val="00136A4E"/>
    <w:rsid w:val="001441BF"/>
    <w:rsid w:val="00150A7F"/>
    <w:rsid w:val="00152D13"/>
    <w:rsid w:val="0015338F"/>
    <w:rsid w:val="00154649"/>
    <w:rsid w:val="00155B52"/>
    <w:rsid w:val="00162D29"/>
    <w:rsid w:val="00163B4F"/>
    <w:rsid w:val="00166748"/>
    <w:rsid w:val="00171EA7"/>
    <w:rsid w:val="00181DFE"/>
    <w:rsid w:val="00183673"/>
    <w:rsid w:val="00185746"/>
    <w:rsid w:val="00185BDD"/>
    <w:rsid w:val="00192DA5"/>
    <w:rsid w:val="001930FC"/>
    <w:rsid w:val="0019474A"/>
    <w:rsid w:val="00195E7E"/>
    <w:rsid w:val="001965D5"/>
    <w:rsid w:val="001A2248"/>
    <w:rsid w:val="001A47AF"/>
    <w:rsid w:val="001A6E29"/>
    <w:rsid w:val="001B39E1"/>
    <w:rsid w:val="001B4B37"/>
    <w:rsid w:val="001B792B"/>
    <w:rsid w:val="001D3B1B"/>
    <w:rsid w:val="001E4536"/>
    <w:rsid w:val="001F2C7F"/>
    <w:rsid w:val="001F37F4"/>
    <w:rsid w:val="001F436D"/>
    <w:rsid w:val="001F5FED"/>
    <w:rsid w:val="001F6551"/>
    <w:rsid w:val="001F7F36"/>
    <w:rsid w:val="00201AB2"/>
    <w:rsid w:val="00203B5B"/>
    <w:rsid w:val="00217038"/>
    <w:rsid w:val="0022140D"/>
    <w:rsid w:val="0022604D"/>
    <w:rsid w:val="00233DB0"/>
    <w:rsid w:val="002501B0"/>
    <w:rsid w:val="002512C4"/>
    <w:rsid w:val="002607E2"/>
    <w:rsid w:val="00263CA3"/>
    <w:rsid w:val="00263D0B"/>
    <w:rsid w:val="0027210D"/>
    <w:rsid w:val="0027255D"/>
    <w:rsid w:val="002749B0"/>
    <w:rsid w:val="00281735"/>
    <w:rsid w:val="00282F8F"/>
    <w:rsid w:val="002867D5"/>
    <w:rsid w:val="00290492"/>
    <w:rsid w:val="0029566A"/>
    <w:rsid w:val="002A6F45"/>
    <w:rsid w:val="002B48AF"/>
    <w:rsid w:val="002B6FCE"/>
    <w:rsid w:val="002C608B"/>
    <w:rsid w:val="002C7411"/>
    <w:rsid w:val="002D504F"/>
    <w:rsid w:val="002E0D3B"/>
    <w:rsid w:val="002E15EE"/>
    <w:rsid w:val="002E3431"/>
    <w:rsid w:val="002E7A5F"/>
    <w:rsid w:val="002F378B"/>
    <w:rsid w:val="002F3B17"/>
    <w:rsid w:val="002F659D"/>
    <w:rsid w:val="0030060C"/>
    <w:rsid w:val="00304DDB"/>
    <w:rsid w:val="00310DA2"/>
    <w:rsid w:val="003124F2"/>
    <w:rsid w:val="003210CD"/>
    <w:rsid w:val="00321918"/>
    <w:rsid w:val="0032554F"/>
    <w:rsid w:val="00327485"/>
    <w:rsid w:val="0033093C"/>
    <w:rsid w:val="00330B9E"/>
    <w:rsid w:val="00333CC8"/>
    <w:rsid w:val="00346AFB"/>
    <w:rsid w:val="00347460"/>
    <w:rsid w:val="0035142D"/>
    <w:rsid w:val="00351A44"/>
    <w:rsid w:val="003521DE"/>
    <w:rsid w:val="00354E99"/>
    <w:rsid w:val="00357ED6"/>
    <w:rsid w:val="003625C7"/>
    <w:rsid w:val="00364467"/>
    <w:rsid w:val="00365730"/>
    <w:rsid w:val="00366FD3"/>
    <w:rsid w:val="00367B7E"/>
    <w:rsid w:val="00384010"/>
    <w:rsid w:val="00385F57"/>
    <w:rsid w:val="003911D1"/>
    <w:rsid w:val="00394597"/>
    <w:rsid w:val="003A34B4"/>
    <w:rsid w:val="003A3BE0"/>
    <w:rsid w:val="003A6E89"/>
    <w:rsid w:val="003B08D4"/>
    <w:rsid w:val="003B0F69"/>
    <w:rsid w:val="003B3879"/>
    <w:rsid w:val="003B4A64"/>
    <w:rsid w:val="003B54D8"/>
    <w:rsid w:val="003C261E"/>
    <w:rsid w:val="003C313E"/>
    <w:rsid w:val="003C3576"/>
    <w:rsid w:val="003C36A2"/>
    <w:rsid w:val="003C4918"/>
    <w:rsid w:val="003C5ABB"/>
    <w:rsid w:val="003C7902"/>
    <w:rsid w:val="003D678F"/>
    <w:rsid w:val="003F0385"/>
    <w:rsid w:val="003F0405"/>
    <w:rsid w:val="003F35B1"/>
    <w:rsid w:val="003F7103"/>
    <w:rsid w:val="004030D6"/>
    <w:rsid w:val="00403677"/>
    <w:rsid w:val="004036C9"/>
    <w:rsid w:val="0040387B"/>
    <w:rsid w:val="00406D45"/>
    <w:rsid w:val="00407FEA"/>
    <w:rsid w:val="00411404"/>
    <w:rsid w:val="00411DD1"/>
    <w:rsid w:val="004155C6"/>
    <w:rsid w:val="00422DE8"/>
    <w:rsid w:val="00424E18"/>
    <w:rsid w:val="00430521"/>
    <w:rsid w:val="00431F19"/>
    <w:rsid w:val="0043356C"/>
    <w:rsid w:val="004345A8"/>
    <w:rsid w:val="00436454"/>
    <w:rsid w:val="00440E79"/>
    <w:rsid w:val="004458C8"/>
    <w:rsid w:val="0044710E"/>
    <w:rsid w:val="00452887"/>
    <w:rsid w:val="0045619A"/>
    <w:rsid w:val="00461C0D"/>
    <w:rsid w:val="00473B28"/>
    <w:rsid w:val="00483495"/>
    <w:rsid w:val="00492933"/>
    <w:rsid w:val="00497E2E"/>
    <w:rsid w:val="004A178B"/>
    <w:rsid w:val="004A3166"/>
    <w:rsid w:val="004B09AB"/>
    <w:rsid w:val="004B305B"/>
    <w:rsid w:val="004C5E11"/>
    <w:rsid w:val="004C691E"/>
    <w:rsid w:val="004C7A8B"/>
    <w:rsid w:val="004D2628"/>
    <w:rsid w:val="004D71FC"/>
    <w:rsid w:val="004E1C22"/>
    <w:rsid w:val="004E3975"/>
    <w:rsid w:val="004E3CFE"/>
    <w:rsid w:val="004E5AE6"/>
    <w:rsid w:val="00511271"/>
    <w:rsid w:val="00513955"/>
    <w:rsid w:val="0051620E"/>
    <w:rsid w:val="00521720"/>
    <w:rsid w:val="00522AAB"/>
    <w:rsid w:val="00523DFC"/>
    <w:rsid w:val="00524E5E"/>
    <w:rsid w:val="00525268"/>
    <w:rsid w:val="00531D36"/>
    <w:rsid w:val="00535F8E"/>
    <w:rsid w:val="00536921"/>
    <w:rsid w:val="00566919"/>
    <w:rsid w:val="005818C4"/>
    <w:rsid w:val="00586365"/>
    <w:rsid w:val="00592378"/>
    <w:rsid w:val="00595083"/>
    <w:rsid w:val="0059672E"/>
    <w:rsid w:val="005A26CC"/>
    <w:rsid w:val="005A46B2"/>
    <w:rsid w:val="005A49B1"/>
    <w:rsid w:val="005B0974"/>
    <w:rsid w:val="005B17A1"/>
    <w:rsid w:val="005B3F86"/>
    <w:rsid w:val="005B3FAA"/>
    <w:rsid w:val="005B5CE8"/>
    <w:rsid w:val="005C4A8D"/>
    <w:rsid w:val="005C69E3"/>
    <w:rsid w:val="005C7455"/>
    <w:rsid w:val="005D4C9C"/>
    <w:rsid w:val="005D6B31"/>
    <w:rsid w:val="005D7542"/>
    <w:rsid w:val="005E2352"/>
    <w:rsid w:val="005E4836"/>
    <w:rsid w:val="005F0BC7"/>
    <w:rsid w:val="005F5CA2"/>
    <w:rsid w:val="00610925"/>
    <w:rsid w:val="00611935"/>
    <w:rsid w:val="00611F25"/>
    <w:rsid w:val="0061789D"/>
    <w:rsid w:val="00626570"/>
    <w:rsid w:val="00634B37"/>
    <w:rsid w:val="006369FE"/>
    <w:rsid w:val="00641C72"/>
    <w:rsid w:val="006436DA"/>
    <w:rsid w:val="00645725"/>
    <w:rsid w:val="00645D1A"/>
    <w:rsid w:val="006470FE"/>
    <w:rsid w:val="00647BEF"/>
    <w:rsid w:val="00656094"/>
    <w:rsid w:val="006732B1"/>
    <w:rsid w:val="00673326"/>
    <w:rsid w:val="00675E62"/>
    <w:rsid w:val="00676DFA"/>
    <w:rsid w:val="00687AB6"/>
    <w:rsid w:val="0069513A"/>
    <w:rsid w:val="006A0FC0"/>
    <w:rsid w:val="006A11E8"/>
    <w:rsid w:val="006A2A5F"/>
    <w:rsid w:val="006A367E"/>
    <w:rsid w:val="006A3FAD"/>
    <w:rsid w:val="006B0547"/>
    <w:rsid w:val="006B5AEE"/>
    <w:rsid w:val="006C47B9"/>
    <w:rsid w:val="006D340F"/>
    <w:rsid w:val="006D402A"/>
    <w:rsid w:val="006D4763"/>
    <w:rsid w:val="006D48FE"/>
    <w:rsid w:val="006D52CC"/>
    <w:rsid w:val="006D56A9"/>
    <w:rsid w:val="006E01D9"/>
    <w:rsid w:val="006E4688"/>
    <w:rsid w:val="006F06D8"/>
    <w:rsid w:val="006F2731"/>
    <w:rsid w:val="006F318E"/>
    <w:rsid w:val="007166C3"/>
    <w:rsid w:val="00721270"/>
    <w:rsid w:val="007213DA"/>
    <w:rsid w:val="00722DA5"/>
    <w:rsid w:val="00723BA1"/>
    <w:rsid w:val="0072777D"/>
    <w:rsid w:val="00732934"/>
    <w:rsid w:val="00744020"/>
    <w:rsid w:val="00750CF1"/>
    <w:rsid w:val="007541E6"/>
    <w:rsid w:val="00754F90"/>
    <w:rsid w:val="00757763"/>
    <w:rsid w:val="00765AB2"/>
    <w:rsid w:val="007664A0"/>
    <w:rsid w:val="00767D55"/>
    <w:rsid w:val="00771102"/>
    <w:rsid w:val="00774489"/>
    <w:rsid w:val="00787226"/>
    <w:rsid w:val="0079668F"/>
    <w:rsid w:val="007A0E90"/>
    <w:rsid w:val="007A6600"/>
    <w:rsid w:val="007A686E"/>
    <w:rsid w:val="007B519E"/>
    <w:rsid w:val="007B6393"/>
    <w:rsid w:val="007C0BBF"/>
    <w:rsid w:val="007C1A10"/>
    <w:rsid w:val="007C2574"/>
    <w:rsid w:val="007C5A4A"/>
    <w:rsid w:val="007D1FD6"/>
    <w:rsid w:val="007D263D"/>
    <w:rsid w:val="007D576B"/>
    <w:rsid w:val="007D65AB"/>
    <w:rsid w:val="007E5C17"/>
    <w:rsid w:val="007F2298"/>
    <w:rsid w:val="007F5368"/>
    <w:rsid w:val="00802B1C"/>
    <w:rsid w:val="00803637"/>
    <w:rsid w:val="0080557F"/>
    <w:rsid w:val="00810073"/>
    <w:rsid w:val="008100CC"/>
    <w:rsid w:val="008276A2"/>
    <w:rsid w:val="0082794A"/>
    <w:rsid w:val="0083597F"/>
    <w:rsid w:val="008360D0"/>
    <w:rsid w:val="008365CD"/>
    <w:rsid w:val="00840561"/>
    <w:rsid w:val="00840A22"/>
    <w:rsid w:val="00846CF2"/>
    <w:rsid w:val="008613E4"/>
    <w:rsid w:val="00866D8B"/>
    <w:rsid w:val="00867925"/>
    <w:rsid w:val="00872D48"/>
    <w:rsid w:val="00882A7D"/>
    <w:rsid w:val="0089378B"/>
    <w:rsid w:val="00894517"/>
    <w:rsid w:val="008963E7"/>
    <w:rsid w:val="008A19BD"/>
    <w:rsid w:val="008A1A3E"/>
    <w:rsid w:val="008A5C43"/>
    <w:rsid w:val="008B0425"/>
    <w:rsid w:val="008B06B4"/>
    <w:rsid w:val="008B5389"/>
    <w:rsid w:val="008B7B2D"/>
    <w:rsid w:val="008C2BBA"/>
    <w:rsid w:val="008C3AB7"/>
    <w:rsid w:val="008C5DEF"/>
    <w:rsid w:val="008D08A8"/>
    <w:rsid w:val="008D1495"/>
    <w:rsid w:val="008D64AC"/>
    <w:rsid w:val="008D67C6"/>
    <w:rsid w:val="008D6892"/>
    <w:rsid w:val="008E2DEC"/>
    <w:rsid w:val="008F519E"/>
    <w:rsid w:val="008F77C9"/>
    <w:rsid w:val="009026A2"/>
    <w:rsid w:val="0090298B"/>
    <w:rsid w:val="00907EB5"/>
    <w:rsid w:val="00911775"/>
    <w:rsid w:val="009175C1"/>
    <w:rsid w:val="009201D6"/>
    <w:rsid w:val="0092274E"/>
    <w:rsid w:val="009318C6"/>
    <w:rsid w:val="00931FFC"/>
    <w:rsid w:val="00933F06"/>
    <w:rsid w:val="00935B7B"/>
    <w:rsid w:val="00937C84"/>
    <w:rsid w:val="00937E4A"/>
    <w:rsid w:val="0094150F"/>
    <w:rsid w:val="0094217D"/>
    <w:rsid w:val="00944BC0"/>
    <w:rsid w:val="00945C9B"/>
    <w:rsid w:val="00946A02"/>
    <w:rsid w:val="00947C0F"/>
    <w:rsid w:val="0095481A"/>
    <w:rsid w:val="009551E1"/>
    <w:rsid w:val="00956242"/>
    <w:rsid w:val="00965535"/>
    <w:rsid w:val="00970166"/>
    <w:rsid w:val="0097409E"/>
    <w:rsid w:val="00974ED2"/>
    <w:rsid w:val="0098064C"/>
    <w:rsid w:val="00980E74"/>
    <w:rsid w:val="009847E3"/>
    <w:rsid w:val="0098763B"/>
    <w:rsid w:val="00990A36"/>
    <w:rsid w:val="00990CED"/>
    <w:rsid w:val="009912DC"/>
    <w:rsid w:val="00994457"/>
    <w:rsid w:val="009A6880"/>
    <w:rsid w:val="009B0C9B"/>
    <w:rsid w:val="009B69E0"/>
    <w:rsid w:val="009C0A56"/>
    <w:rsid w:val="009C19E9"/>
    <w:rsid w:val="009C37F8"/>
    <w:rsid w:val="009D24A9"/>
    <w:rsid w:val="009D5AF8"/>
    <w:rsid w:val="009E2960"/>
    <w:rsid w:val="009F1B6C"/>
    <w:rsid w:val="009F3194"/>
    <w:rsid w:val="009F3FEE"/>
    <w:rsid w:val="009F42C1"/>
    <w:rsid w:val="009F4AB0"/>
    <w:rsid w:val="009F66A4"/>
    <w:rsid w:val="00A01C7C"/>
    <w:rsid w:val="00A10D8C"/>
    <w:rsid w:val="00A126F6"/>
    <w:rsid w:val="00A1631A"/>
    <w:rsid w:val="00A16D1A"/>
    <w:rsid w:val="00A27A1A"/>
    <w:rsid w:val="00A321ED"/>
    <w:rsid w:val="00A33E21"/>
    <w:rsid w:val="00A340CD"/>
    <w:rsid w:val="00A3609B"/>
    <w:rsid w:val="00A44280"/>
    <w:rsid w:val="00A45A5C"/>
    <w:rsid w:val="00A466AD"/>
    <w:rsid w:val="00A4765D"/>
    <w:rsid w:val="00A5122D"/>
    <w:rsid w:val="00A51274"/>
    <w:rsid w:val="00A52EDA"/>
    <w:rsid w:val="00A52F46"/>
    <w:rsid w:val="00A575BA"/>
    <w:rsid w:val="00A6036B"/>
    <w:rsid w:val="00A61460"/>
    <w:rsid w:val="00A64793"/>
    <w:rsid w:val="00A64C74"/>
    <w:rsid w:val="00A705E9"/>
    <w:rsid w:val="00A71A65"/>
    <w:rsid w:val="00A723E9"/>
    <w:rsid w:val="00A823B9"/>
    <w:rsid w:val="00A8306F"/>
    <w:rsid w:val="00A83BBD"/>
    <w:rsid w:val="00A8454E"/>
    <w:rsid w:val="00A91DA2"/>
    <w:rsid w:val="00A940DE"/>
    <w:rsid w:val="00A95DE3"/>
    <w:rsid w:val="00AA0C01"/>
    <w:rsid w:val="00AA2A6C"/>
    <w:rsid w:val="00AB11CC"/>
    <w:rsid w:val="00AB5277"/>
    <w:rsid w:val="00AC6DEA"/>
    <w:rsid w:val="00AD1132"/>
    <w:rsid w:val="00AD12DD"/>
    <w:rsid w:val="00AD24E4"/>
    <w:rsid w:val="00AD5B4F"/>
    <w:rsid w:val="00AE6122"/>
    <w:rsid w:val="00AF074C"/>
    <w:rsid w:val="00AF1642"/>
    <w:rsid w:val="00AF5EFE"/>
    <w:rsid w:val="00AF6388"/>
    <w:rsid w:val="00B02C57"/>
    <w:rsid w:val="00B03432"/>
    <w:rsid w:val="00B03436"/>
    <w:rsid w:val="00B07772"/>
    <w:rsid w:val="00B15BB8"/>
    <w:rsid w:val="00B20A9E"/>
    <w:rsid w:val="00B20BB3"/>
    <w:rsid w:val="00B23657"/>
    <w:rsid w:val="00B254D1"/>
    <w:rsid w:val="00B4039C"/>
    <w:rsid w:val="00B40C91"/>
    <w:rsid w:val="00B433CC"/>
    <w:rsid w:val="00B45844"/>
    <w:rsid w:val="00B50790"/>
    <w:rsid w:val="00B56EB8"/>
    <w:rsid w:val="00B668F1"/>
    <w:rsid w:val="00B71F9B"/>
    <w:rsid w:val="00B72C55"/>
    <w:rsid w:val="00B8136C"/>
    <w:rsid w:val="00B906AF"/>
    <w:rsid w:val="00B92E22"/>
    <w:rsid w:val="00B94B24"/>
    <w:rsid w:val="00B96DF2"/>
    <w:rsid w:val="00B96EFB"/>
    <w:rsid w:val="00B97D0B"/>
    <w:rsid w:val="00BA322C"/>
    <w:rsid w:val="00BA3797"/>
    <w:rsid w:val="00BA5BB6"/>
    <w:rsid w:val="00BB14F6"/>
    <w:rsid w:val="00BB3357"/>
    <w:rsid w:val="00BB4018"/>
    <w:rsid w:val="00BC0720"/>
    <w:rsid w:val="00BC1C53"/>
    <w:rsid w:val="00BC235B"/>
    <w:rsid w:val="00BC7CC9"/>
    <w:rsid w:val="00BD070C"/>
    <w:rsid w:val="00BD5547"/>
    <w:rsid w:val="00BD7EA7"/>
    <w:rsid w:val="00BE64C6"/>
    <w:rsid w:val="00BE69EA"/>
    <w:rsid w:val="00BF1EA7"/>
    <w:rsid w:val="00BF20BE"/>
    <w:rsid w:val="00C01330"/>
    <w:rsid w:val="00C22FBF"/>
    <w:rsid w:val="00C304D2"/>
    <w:rsid w:val="00C400EE"/>
    <w:rsid w:val="00C40141"/>
    <w:rsid w:val="00C41987"/>
    <w:rsid w:val="00C432DB"/>
    <w:rsid w:val="00C52608"/>
    <w:rsid w:val="00C53590"/>
    <w:rsid w:val="00C55763"/>
    <w:rsid w:val="00C608B9"/>
    <w:rsid w:val="00C60BEA"/>
    <w:rsid w:val="00C64990"/>
    <w:rsid w:val="00C658A1"/>
    <w:rsid w:val="00C66591"/>
    <w:rsid w:val="00C7004E"/>
    <w:rsid w:val="00C71C45"/>
    <w:rsid w:val="00C72175"/>
    <w:rsid w:val="00C87540"/>
    <w:rsid w:val="00C93685"/>
    <w:rsid w:val="00C973B8"/>
    <w:rsid w:val="00CA3945"/>
    <w:rsid w:val="00CA47CA"/>
    <w:rsid w:val="00CA4EDC"/>
    <w:rsid w:val="00CA5733"/>
    <w:rsid w:val="00CA76D6"/>
    <w:rsid w:val="00CB1D9E"/>
    <w:rsid w:val="00CC01DA"/>
    <w:rsid w:val="00CC3146"/>
    <w:rsid w:val="00CC489D"/>
    <w:rsid w:val="00CC533D"/>
    <w:rsid w:val="00CC6543"/>
    <w:rsid w:val="00CD17E4"/>
    <w:rsid w:val="00CD6146"/>
    <w:rsid w:val="00CD70BE"/>
    <w:rsid w:val="00CD75C1"/>
    <w:rsid w:val="00CE6A9E"/>
    <w:rsid w:val="00CF346B"/>
    <w:rsid w:val="00CF405A"/>
    <w:rsid w:val="00CF7057"/>
    <w:rsid w:val="00D01764"/>
    <w:rsid w:val="00D04218"/>
    <w:rsid w:val="00D0685D"/>
    <w:rsid w:val="00D10028"/>
    <w:rsid w:val="00D13EDC"/>
    <w:rsid w:val="00D20783"/>
    <w:rsid w:val="00D24110"/>
    <w:rsid w:val="00D33E72"/>
    <w:rsid w:val="00D340A9"/>
    <w:rsid w:val="00D36412"/>
    <w:rsid w:val="00D4290F"/>
    <w:rsid w:val="00D4633E"/>
    <w:rsid w:val="00D46E9C"/>
    <w:rsid w:val="00D4719E"/>
    <w:rsid w:val="00D47FFC"/>
    <w:rsid w:val="00D52D26"/>
    <w:rsid w:val="00D567A0"/>
    <w:rsid w:val="00D60787"/>
    <w:rsid w:val="00D61B11"/>
    <w:rsid w:val="00D66828"/>
    <w:rsid w:val="00D6725D"/>
    <w:rsid w:val="00D81CE7"/>
    <w:rsid w:val="00D9537A"/>
    <w:rsid w:val="00D955B1"/>
    <w:rsid w:val="00DA0805"/>
    <w:rsid w:val="00DA34DD"/>
    <w:rsid w:val="00DA67B1"/>
    <w:rsid w:val="00DB218C"/>
    <w:rsid w:val="00DB3A58"/>
    <w:rsid w:val="00DB7F4C"/>
    <w:rsid w:val="00DC4CE8"/>
    <w:rsid w:val="00DC6434"/>
    <w:rsid w:val="00DD2A43"/>
    <w:rsid w:val="00DD5544"/>
    <w:rsid w:val="00DD6A7F"/>
    <w:rsid w:val="00DE3762"/>
    <w:rsid w:val="00DE3EB1"/>
    <w:rsid w:val="00DE4A53"/>
    <w:rsid w:val="00DF51F9"/>
    <w:rsid w:val="00DF5B6F"/>
    <w:rsid w:val="00E03025"/>
    <w:rsid w:val="00E04172"/>
    <w:rsid w:val="00E21C1F"/>
    <w:rsid w:val="00E21EF3"/>
    <w:rsid w:val="00E24172"/>
    <w:rsid w:val="00E27CCC"/>
    <w:rsid w:val="00E27F27"/>
    <w:rsid w:val="00E3001A"/>
    <w:rsid w:val="00E30D6B"/>
    <w:rsid w:val="00E3373E"/>
    <w:rsid w:val="00E33BA0"/>
    <w:rsid w:val="00E344DD"/>
    <w:rsid w:val="00E36288"/>
    <w:rsid w:val="00E4189B"/>
    <w:rsid w:val="00E43712"/>
    <w:rsid w:val="00E4611E"/>
    <w:rsid w:val="00E539FE"/>
    <w:rsid w:val="00E545D4"/>
    <w:rsid w:val="00E56BB1"/>
    <w:rsid w:val="00E81399"/>
    <w:rsid w:val="00E868A5"/>
    <w:rsid w:val="00E87B77"/>
    <w:rsid w:val="00E97EAE"/>
    <w:rsid w:val="00EA4C93"/>
    <w:rsid w:val="00EA6223"/>
    <w:rsid w:val="00EB0888"/>
    <w:rsid w:val="00EB08ED"/>
    <w:rsid w:val="00EB0D84"/>
    <w:rsid w:val="00EB660B"/>
    <w:rsid w:val="00ED0944"/>
    <w:rsid w:val="00ED7ACF"/>
    <w:rsid w:val="00EE09C8"/>
    <w:rsid w:val="00EF63FD"/>
    <w:rsid w:val="00F033F9"/>
    <w:rsid w:val="00F06A27"/>
    <w:rsid w:val="00F07C2D"/>
    <w:rsid w:val="00F11624"/>
    <w:rsid w:val="00F22550"/>
    <w:rsid w:val="00F24340"/>
    <w:rsid w:val="00F250EC"/>
    <w:rsid w:val="00F258A8"/>
    <w:rsid w:val="00F3557B"/>
    <w:rsid w:val="00F35CA1"/>
    <w:rsid w:val="00F415F6"/>
    <w:rsid w:val="00F420A9"/>
    <w:rsid w:val="00F430CD"/>
    <w:rsid w:val="00F45BEC"/>
    <w:rsid w:val="00F60DF2"/>
    <w:rsid w:val="00F62FF0"/>
    <w:rsid w:val="00F630A5"/>
    <w:rsid w:val="00F63984"/>
    <w:rsid w:val="00F6572D"/>
    <w:rsid w:val="00F76E5C"/>
    <w:rsid w:val="00F81E5D"/>
    <w:rsid w:val="00F834CB"/>
    <w:rsid w:val="00F90B37"/>
    <w:rsid w:val="00FA0218"/>
    <w:rsid w:val="00FA1E57"/>
    <w:rsid w:val="00FA241F"/>
    <w:rsid w:val="00FA66D1"/>
    <w:rsid w:val="00FA7E28"/>
    <w:rsid w:val="00FB7D56"/>
    <w:rsid w:val="00FC396F"/>
    <w:rsid w:val="00FD16EA"/>
    <w:rsid w:val="00FD3AE1"/>
    <w:rsid w:val="00FD43D8"/>
    <w:rsid w:val="00FD4849"/>
    <w:rsid w:val="00FD4C77"/>
    <w:rsid w:val="00FD5CD9"/>
    <w:rsid w:val="00FD6134"/>
    <w:rsid w:val="00FE2875"/>
    <w:rsid w:val="00FE6BF2"/>
    <w:rsid w:val="00FE6C74"/>
    <w:rsid w:val="00FE7FC3"/>
    <w:rsid w:val="00FF255D"/>
    <w:rsid w:val="00FF3209"/>
    <w:rsid w:val="00FF611A"/>
    <w:rsid w:val="00FF6162"/>
    <w:rsid w:val="09EBAD02"/>
    <w:rsid w:val="0AE9089F"/>
    <w:rsid w:val="0BA526F6"/>
    <w:rsid w:val="0F338D53"/>
    <w:rsid w:val="10FF99FB"/>
    <w:rsid w:val="16D737C3"/>
    <w:rsid w:val="18422F86"/>
    <w:rsid w:val="1BEE2BCB"/>
    <w:rsid w:val="1FE4293D"/>
    <w:rsid w:val="20A8028C"/>
    <w:rsid w:val="210F0110"/>
    <w:rsid w:val="27A28154"/>
    <w:rsid w:val="2E03C747"/>
    <w:rsid w:val="2EDF719E"/>
    <w:rsid w:val="2F8A29EF"/>
    <w:rsid w:val="329AE7F9"/>
    <w:rsid w:val="32E66CEA"/>
    <w:rsid w:val="33AFA55C"/>
    <w:rsid w:val="34ED7A69"/>
    <w:rsid w:val="36967CC3"/>
    <w:rsid w:val="36C5527C"/>
    <w:rsid w:val="3763A27F"/>
    <w:rsid w:val="38A50C8F"/>
    <w:rsid w:val="3B08A930"/>
    <w:rsid w:val="3B7315C6"/>
    <w:rsid w:val="3F0A5E7C"/>
    <w:rsid w:val="3F6A8486"/>
    <w:rsid w:val="40E3288E"/>
    <w:rsid w:val="4377D012"/>
    <w:rsid w:val="456608EB"/>
    <w:rsid w:val="45FC152E"/>
    <w:rsid w:val="4820B8C0"/>
    <w:rsid w:val="4979927B"/>
    <w:rsid w:val="49ED86B1"/>
    <w:rsid w:val="4B02D7C5"/>
    <w:rsid w:val="4B12B716"/>
    <w:rsid w:val="4BF78656"/>
    <w:rsid w:val="4D28DC96"/>
    <w:rsid w:val="4ED98C05"/>
    <w:rsid w:val="4F598CB3"/>
    <w:rsid w:val="524C1AF7"/>
    <w:rsid w:val="53DDDAD2"/>
    <w:rsid w:val="5683BEFA"/>
    <w:rsid w:val="573FD3B2"/>
    <w:rsid w:val="577F9A2A"/>
    <w:rsid w:val="59354ED6"/>
    <w:rsid w:val="5A107E6A"/>
    <w:rsid w:val="5A5B3552"/>
    <w:rsid w:val="5F2D3D66"/>
    <w:rsid w:val="614F293E"/>
    <w:rsid w:val="62148784"/>
    <w:rsid w:val="68D82AEF"/>
    <w:rsid w:val="69F02A19"/>
    <w:rsid w:val="69FFFC61"/>
    <w:rsid w:val="6CB950CF"/>
    <w:rsid w:val="6D2A7434"/>
    <w:rsid w:val="6DD97900"/>
    <w:rsid w:val="6EF0AAA7"/>
    <w:rsid w:val="71B64C45"/>
    <w:rsid w:val="7425C68A"/>
    <w:rsid w:val="77CD9764"/>
    <w:rsid w:val="78CE99C4"/>
    <w:rsid w:val="7A7B9779"/>
    <w:rsid w:val="7BC1DC29"/>
    <w:rsid w:val="7F051940"/>
    <w:rsid w:val="7F86A2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7B588"/>
  <w15:docId w15:val="{738FF222-EC39-4A16-802A-760144EE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F51F9"/>
    <w:rPr>
      <w:lang w:bidi="he-IL"/>
    </w:rPr>
  </w:style>
  <w:style w:type="paragraph" w:styleId="berschrift1">
    <w:name w:val="heading 1"/>
    <w:basedOn w:val="Standard"/>
    <w:next w:val="Standard"/>
    <w:link w:val="berschrift1Zchn"/>
    <w:uiPriority w:val="99"/>
    <w:qFormat/>
    <w:rsid w:val="00C72175"/>
    <w:pPr>
      <w:keepNext/>
      <w:outlineLvl w:val="0"/>
    </w:pPr>
    <w:rPr>
      <w:rFonts w:ascii="Univers" w:hAnsi="Univers"/>
      <w:b/>
      <w:sz w:val="2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DB7F4C"/>
    <w:pPr>
      <w:tabs>
        <w:tab w:val="center" w:pos="4536"/>
        <w:tab w:val="right" w:pos="9072"/>
      </w:tabs>
    </w:pPr>
  </w:style>
  <w:style w:type="character" w:customStyle="1" w:styleId="KopfzeileZchn">
    <w:name w:val="Kopfzeile Zchn"/>
    <w:basedOn w:val="Absatz-Standardschriftart"/>
    <w:link w:val="Kopfzeile"/>
    <w:uiPriority w:val="99"/>
    <w:rsid w:val="00DB7F4C"/>
    <w:rPr>
      <w:lang w:bidi="he-IL"/>
    </w:rPr>
  </w:style>
  <w:style w:type="paragraph" w:styleId="Fuzeile">
    <w:name w:val="footer"/>
    <w:basedOn w:val="Standard"/>
    <w:link w:val="FuzeileZchn"/>
    <w:rsid w:val="00DB7F4C"/>
    <w:pPr>
      <w:tabs>
        <w:tab w:val="center" w:pos="4536"/>
        <w:tab w:val="right" w:pos="9072"/>
      </w:tabs>
    </w:pPr>
  </w:style>
  <w:style w:type="character" w:customStyle="1" w:styleId="FuzeileZchn">
    <w:name w:val="Fußzeile Zchn"/>
    <w:basedOn w:val="Absatz-Standardschriftart"/>
    <w:link w:val="Fuzeile"/>
    <w:rsid w:val="00DB7F4C"/>
    <w:rPr>
      <w:lang w:bidi="he-IL"/>
    </w:rPr>
  </w:style>
  <w:style w:type="paragraph" w:styleId="Sprechblasentext">
    <w:name w:val="Balloon Text"/>
    <w:basedOn w:val="Standard"/>
    <w:link w:val="SprechblasentextZchn"/>
    <w:rsid w:val="00DB7F4C"/>
    <w:rPr>
      <w:rFonts w:ascii="Tahoma" w:hAnsi="Tahoma" w:cs="Tahoma"/>
      <w:sz w:val="16"/>
      <w:szCs w:val="16"/>
    </w:rPr>
  </w:style>
  <w:style w:type="character" w:customStyle="1" w:styleId="SprechblasentextZchn">
    <w:name w:val="Sprechblasentext Zchn"/>
    <w:basedOn w:val="Absatz-Standardschriftart"/>
    <w:link w:val="Sprechblasentext"/>
    <w:rsid w:val="00DB7F4C"/>
    <w:rPr>
      <w:rFonts w:ascii="Tahoma" w:hAnsi="Tahoma" w:cs="Tahoma"/>
      <w:sz w:val="16"/>
      <w:szCs w:val="16"/>
      <w:lang w:bidi="he-IL"/>
    </w:rPr>
  </w:style>
  <w:style w:type="character" w:styleId="Hyperlink">
    <w:name w:val="Hyperlink"/>
    <w:basedOn w:val="Absatz-Standardschriftart"/>
    <w:rsid w:val="00AF5EFE"/>
    <w:rPr>
      <w:color w:val="0000FF"/>
      <w:u w:val="single"/>
    </w:rPr>
  </w:style>
  <w:style w:type="table" w:styleId="Tabellenraster">
    <w:name w:val="Table Grid"/>
    <w:basedOn w:val="NormaleTabelle"/>
    <w:rsid w:val="00181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5C4A8D"/>
    <w:rPr>
      <w:sz w:val="16"/>
      <w:szCs w:val="16"/>
    </w:rPr>
  </w:style>
  <w:style w:type="paragraph" w:styleId="Kommentartext">
    <w:name w:val="annotation text"/>
    <w:basedOn w:val="Standard"/>
    <w:link w:val="KommentartextZchn"/>
    <w:semiHidden/>
    <w:unhideWhenUsed/>
    <w:rsid w:val="005C4A8D"/>
  </w:style>
  <w:style w:type="character" w:customStyle="1" w:styleId="KommentartextZchn">
    <w:name w:val="Kommentartext Zchn"/>
    <w:basedOn w:val="Absatz-Standardschriftart"/>
    <w:link w:val="Kommentartext"/>
    <w:semiHidden/>
    <w:rsid w:val="005C4A8D"/>
    <w:rPr>
      <w:lang w:bidi="he-IL"/>
    </w:rPr>
  </w:style>
  <w:style w:type="paragraph" w:styleId="Kommentarthema">
    <w:name w:val="annotation subject"/>
    <w:basedOn w:val="Kommentartext"/>
    <w:next w:val="Kommentartext"/>
    <w:link w:val="KommentarthemaZchn"/>
    <w:semiHidden/>
    <w:unhideWhenUsed/>
    <w:rsid w:val="005C4A8D"/>
    <w:rPr>
      <w:b/>
      <w:bCs/>
    </w:rPr>
  </w:style>
  <w:style w:type="character" w:customStyle="1" w:styleId="KommentarthemaZchn">
    <w:name w:val="Kommentarthema Zchn"/>
    <w:basedOn w:val="KommentartextZchn"/>
    <w:link w:val="Kommentarthema"/>
    <w:semiHidden/>
    <w:rsid w:val="005C4A8D"/>
    <w:rPr>
      <w:b/>
      <w:bCs/>
      <w:lang w:bidi="he-IL"/>
    </w:rPr>
  </w:style>
  <w:style w:type="paragraph" w:styleId="Listenabsatz">
    <w:name w:val="List Paragraph"/>
    <w:basedOn w:val="Standard"/>
    <w:link w:val="ListenabsatzZchn"/>
    <w:uiPriority w:val="99"/>
    <w:qFormat/>
    <w:rsid w:val="007A6600"/>
    <w:pPr>
      <w:ind w:left="720"/>
      <w:contextualSpacing/>
    </w:pPr>
  </w:style>
  <w:style w:type="paragraph" w:styleId="Endnotentext">
    <w:name w:val="endnote text"/>
    <w:basedOn w:val="Standard"/>
    <w:link w:val="EndnotentextZchn"/>
    <w:semiHidden/>
    <w:unhideWhenUsed/>
    <w:rsid w:val="0006404B"/>
  </w:style>
  <w:style w:type="character" w:customStyle="1" w:styleId="EndnotentextZchn">
    <w:name w:val="Endnotentext Zchn"/>
    <w:basedOn w:val="Absatz-Standardschriftart"/>
    <w:link w:val="Endnotentext"/>
    <w:semiHidden/>
    <w:rsid w:val="0006404B"/>
    <w:rPr>
      <w:lang w:bidi="he-IL"/>
    </w:rPr>
  </w:style>
  <w:style w:type="character" w:styleId="Endnotenzeichen">
    <w:name w:val="endnote reference"/>
    <w:basedOn w:val="Absatz-Standardschriftart"/>
    <w:semiHidden/>
    <w:unhideWhenUsed/>
    <w:rsid w:val="0006404B"/>
    <w:rPr>
      <w:vertAlign w:val="superscript"/>
    </w:rPr>
  </w:style>
  <w:style w:type="paragraph" w:styleId="Funotentext">
    <w:name w:val="footnote text"/>
    <w:basedOn w:val="Standard"/>
    <w:link w:val="FunotentextZchn"/>
    <w:semiHidden/>
    <w:unhideWhenUsed/>
    <w:rsid w:val="0006404B"/>
  </w:style>
  <w:style w:type="character" w:customStyle="1" w:styleId="FunotentextZchn">
    <w:name w:val="Fußnotentext Zchn"/>
    <w:basedOn w:val="Absatz-Standardschriftart"/>
    <w:link w:val="Funotentext"/>
    <w:semiHidden/>
    <w:rsid w:val="0006404B"/>
    <w:rPr>
      <w:lang w:bidi="he-IL"/>
    </w:rPr>
  </w:style>
  <w:style w:type="character" w:styleId="Funotenzeichen">
    <w:name w:val="footnote reference"/>
    <w:basedOn w:val="Absatz-Standardschriftart"/>
    <w:semiHidden/>
    <w:unhideWhenUsed/>
    <w:rsid w:val="0006404B"/>
    <w:rPr>
      <w:vertAlign w:val="superscript"/>
    </w:rPr>
  </w:style>
  <w:style w:type="character" w:customStyle="1" w:styleId="ListenabsatzZchn">
    <w:name w:val="Listenabsatz Zchn"/>
    <w:link w:val="Listenabsatz"/>
    <w:uiPriority w:val="99"/>
    <w:rsid w:val="000D4BAC"/>
    <w:rPr>
      <w:lang w:bidi="he-IL"/>
    </w:rPr>
  </w:style>
  <w:style w:type="paragraph" w:styleId="Titel">
    <w:name w:val="Title"/>
    <w:basedOn w:val="Standard"/>
    <w:link w:val="TitelZchn"/>
    <w:uiPriority w:val="99"/>
    <w:qFormat/>
    <w:rsid w:val="006F318E"/>
    <w:pPr>
      <w:jc w:val="center"/>
    </w:pPr>
    <w:rPr>
      <w:b/>
      <w:sz w:val="36"/>
      <w:lang w:bidi="ar-SA"/>
    </w:rPr>
  </w:style>
  <w:style w:type="character" w:customStyle="1" w:styleId="TitelZchn">
    <w:name w:val="Titel Zchn"/>
    <w:basedOn w:val="Absatz-Standardschriftart"/>
    <w:link w:val="Titel"/>
    <w:uiPriority w:val="99"/>
    <w:rsid w:val="006F318E"/>
    <w:rPr>
      <w:b/>
      <w:sz w:val="36"/>
    </w:rPr>
  </w:style>
  <w:style w:type="character" w:customStyle="1" w:styleId="berschrift1Zchn">
    <w:name w:val="Überschrift 1 Zchn"/>
    <w:basedOn w:val="Absatz-Standardschriftart"/>
    <w:link w:val="berschrift1"/>
    <w:uiPriority w:val="99"/>
    <w:rsid w:val="00C72175"/>
    <w:rPr>
      <w:rFonts w:ascii="Univers" w:hAnsi="Univers"/>
      <w:b/>
      <w:sz w:val="28"/>
    </w:rPr>
  </w:style>
  <w:style w:type="character" w:styleId="NichtaufgelsteErwhnung">
    <w:name w:val="Unresolved Mention"/>
    <w:basedOn w:val="Absatz-Standardschriftart"/>
    <w:uiPriority w:val="99"/>
    <w:semiHidden/>
    <w:unhideWhenUsed/>
    <w:rsid w:val="00DF5B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010069">
      <w:bodyDiv w:val="1"/>
      <w:marLeft w:val="0"/>
      <w:marRight w:val="0"/>
      <w:marTop w:val="0"/>
      <w:marBottom w:val="0"/>
      <w:divBdr>
        <w:top w:val="none" w:sz="0" w:space="0" w:color="auto"/>
        <w:left w:val="none" w:sz="0" w:space="0" w:color="auto"/>
        <w:bottom w:val="none" w:sz="0" w:space="0" w:color="auto"/>
        <w:right w:val="none" w:sz="0" w:space="0" w:color="auto"/>
      </w:divBdr>
    </w:div>
    <w:div w:id="498152783">
      <w:bodyDiv w:val="1"/>
      <w:marLeft w:val="0"/>
      <w:marRight w:val="0"/>
      <w:marTop w:val="0"/>
      <w:marBottom w:val="0"/>
      <w:divBdr>
        <w:top w:val="none" w:sz="0" w:space="0" w:color="auto"/>
        <w:left w:val="none" w:sz="0" w:space="0" w:color="auto"/>
        <w:bottom w:val="none" w:sz="0" w:space="0" w:color="auto"/>
        <w:right w:val="none" w:sz="0" w:space="0" w:color="auto"/>
      </w:divBdr>
    </w:div>
    <w:div w:id="682365559">
      <w:bodyDiv w:val="1"/>
      <w:marLeft w:val="0"/>
      <w:marRight w:val="0"/>
      <w:marTop w:val="0"/>
      <w:marBottom w:val="0"/>
      <w:divBdr>
        <w:top w:val="none" w:sz="0" w:space="0" w:color="auto"/>
        <w:left w:val="none" w:sz="0" w:space="0" w:color="auto"/>
        <w:bottom w:val="none" w:sz="0" w:space="0" w:color="auto"/>
        <w:right w:val="none" w:sz="0" w:space="0" w:color="auto"/>
      </w:divBdr>
    </w:div>
    <w:div w:id="793448241">
      <w:bodyDiv w:val="1"/>
      <w:marLeft w:val="0"/>
      <w:marRight w:val="0"/>
      <w:marTop w:val="0"/>
      <w:marBottom w:val="0"/>
      <w:divBdr>
        <w:top w:val="none" w:sz="0" w:space="0" w:color="auto"/>
        <w:left w:val="none" w:sz="0" w:space="0" w:color="auto"/>
        <w:bottom w:val="none" w:sz="0" w:space="0" w:color="auto"/>
        <w:right w:val="none" w:sz="0" w:space="0" w:color="auto"/>
      </w:divBdr>
    </w:div>
    <w:div w:id="841243908">
      <w:bodyDiv w:val="1"/>
      <w:marLeft w:val="0"/>
      <w:marRight w:val="0"/>
      <w:marTop w:val="0"/>
      <w:marBottom w:val="0"/>
      <w:divBdr>
        <w:top w:val="none" w:sz="0" w:space="0" w:color="auto"/>
        <w:left w:val="none" w:sz="0" w:space="0" w:color="auto"/>
        <w:bottom w:val="none" w:sz="0" w:space="0" w:color="auto"/>
        <w:right w:val="none" w:sz="0" w:space="0" w:color="auto"/>
      </w:divBdr>
    </w:div>
    <w:div w:id="1977056589">
      <w:bodyDiv w:val="1"/>
      <w:marLeft w:val="0"/>
      <w:marRight w:val="0"/>
      <w:marTop w:val="0"/>
      <w:marBottom w:val="0"/>
      <w:divBdr>
        <w:top w:val="none" w:sz="0" w:space="0" w:color="auto"/>
        <w:left w:val="none" w:sz="0" w:space="0" w:color="auto"/>
        <w:bottom w:val="none" w:sz="0" w:space="0" w:color="auto"/>
        <w:right w:val="none" w:sz="0" w:space="0" w:color="auto"/>
      </w:divBdr>
      <w:divsChild>
        <w:div w:id="20725379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ergabe@oowv.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84a61e8f8b3b4808"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8102e63-2ca1-49fb-be28-1880a21b51c2">
      <Terms xmlns="http://schemas.microsoft.com/office/infopath/2007/PartnerControls"/>
    </lcf76f155ced4ddcb4097134ff3c332f>
    <TaxCatchAll xmlns="f627ef8c-23aa-4434-8536-27fb651fd6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B32DFD5DF788043943E89F8A41502DB" ma:contentTypeVersion="12" ma:contentTypeDescription="Ein neues Dokument erstellen." ma:contentTypeScope="" ma:versionID="9ae901b7fbe7be64b4927073aabc7f33">
  <xsd:schema xmlns:xsd="http://www.w3.org/2001/XMLSchema" xmlns:xs="http://www.w3.org/2001/XMLSchema" xmlns:p="http://schemas.microsoft.com/office/2006/metadata/properties" xmlns:ns2="78102e63-2ca1-49fb-be28-1880a21b51c2" xmlns:ns3="f627ef8c-23aa-4434-8536-27fb651fd66a" targetNamespace="http://schemas.microsoft.com/office/2006/metadata/properties" ma:root="true" ma:fieldsID="dd468cd4d707c5aee04af834174a007c" ns2:_="" ns3:_="">
    <xsd:import namespace="78102e63-2ca1-49fb-be28-1880a21b51c2"/>
    <xsd:import namespace="f627ef8c-23aa-4434-8536-27fb651fd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02e63-2ca1-49fb-be28-1880a21b5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3357d93d-30e2-4ff4-b1a5-523bd5615eb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27ef8c-23aa-4434-8536-27fb651fd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0eefaa-fb54-4b8d-a0cf-1ba6c477e888}" ma:internalName="TaxCatchAll" ma:showField="CatchAllData" ma:web="f627ef8c-23aa-4434-8536-27fb651fd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7828B-05F1-428D-AEDD-AED513DE9F74}">
  <ds:schemaRefs>
    <ds:schemaRef ds:uri="http://schemas.microsoft.com/sharepoint/v3/contenttype/forms"/>
  </ds:schemaRefs>
</ds:datastoreItem>
</file>

<file path=customXml/itemProps2.xml><?xml version="1.0" encoding="utf-8"?>
<ds:datastoreItem xmlns:ds="http://schemas.openxmlformats.org/officeDocument/2006/customXml" ds:itemID="{268A422A-61AB-4E4C-9F4A-74844E5EC3BC}">
  <ds:schemaRefs>
    <ds:schemaRef ds:uri="http://purl.org/dc/elements/1.1/"/>
    <ds:schemaRef ds:uri="http://schemas.microsoft.com/office/2006/documentManagement/types"/>
    <ds:schemaRef ds:uri="http://purl.org/dc/dcmitype/"/>
    <ds:schemaRef ds:uri="http://schemas.microsoft.com/office/infopath/2007/PartnerControls"/>
    <ds:schemaRef ds:uri="78102e63-2ca1-49fb-be28-1880a21b51c2"/>
    <ds:schemaRef ds:uri="http://schemas.microsoft.com/office/2006/metadata/properties"/>
    <ds:schemaRef ds:uri="http://purl.org/dc/terms/"/>
    <ds:schemaRef ds:uri="http://schemas.openxmlformats.org/package/2006/metadata/core-properties"/>
    <ds:schemaRef ds:uri="f627ef8c-23aa-4434-8536-27fb651fd66a"/>
    <ds:schemaRef ds:uri="http://www.w3.org/XML/1998/namespace"/>
  </ds:schemaRefs>
</ds:datastoreItem>
</file>

<file path=customXml/itemProps3.xml><?xml version="1.0" encoding="utf-8"?>
<ds:datastoreItem xmlns:ds="http://schemas.openxmlformats.org/officeDocument/2006/customXml" ds:itemID="{DDC6E49D-3BB7-4657-9868-6458A3E98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02e63-2ca1-49fb-be28-1880a21b51c2"/>
    <ds:schemaRef ds:uri="f627ef8c-23aa-4434-8536-27fb651fd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4060D-B1B0-454D-B5A7-E6F1BA981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2628</Words>
  <Characters>19246</Characters>
  <Application>Microsoft Office Word</Application>
  <DocSecurity>0</DocSecurity>
  <Lines>160</Lines>
  <Paragraphs>43</Paragraphs>
  <ScaleCrop>false</ScaleCrop>
  <HeadingPairs>
    <vt:vector size="2" baseType="variant">
      <vt:variant>
        <vt:lpstr>Titel</vt:lpstr>
      </vt:variant>
      <vt:variant>
        <vt:i4>1</vt:i4>
      </vt:variant>
    </vt:vector>
  </HeadingPairs>
  <TitlesOfParts>
    <vt:vector size="1" baseType="lpstr">
      <vt:lpstr>Leistungsverzeichnis</vt:lpstr>
    </vt:vector>
  </TitlesOfParts>
  <Company>OOWV</Company>
  <LinksUpToDate>false</LinksUpToDate>
  <CharactersWithSpaces>21831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Leistungsverzeichnis</dc:title>
  <dc:creator>Daniel Reineke</dc:creator>
  <cp:lastModifiedBy>Thomas Büsing</cp:lastModifiedBy>
  <cp:revision>16</cp:revision>
  <cp:lastPrinted>2017-11-14T16:22:00Z</cp:lastPrinted>
  <dcterms:created xsi:type="dcterms:W3CDTF">2026-07-09T19:16:00Z</dcterms:created>
  <dcterms:modified xsi:type="dcterms:W3CDTF">2026-07-17T09:49:00Z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0x0101004B32DFD5DF788043943E89F8A41502DB</vt:lpwstr>
  </property>
  <property fmtid="{D5CDD505-2E9C-101B-9397-08002B2CF9AE}" pid="3" name="MediaServiceImageTags">
    <vt:lpwstr/>
  </property>
</Properties>
</file>